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388E5" w14:textId="6A0257E5" w:rsidR="00E90E49" w:rsidRPr="00CE0424" w:rsidRDefault="00E90E49" w:rsidP="000E0F2D">
      <w:pPr>
        <w:pStyle w:val="3GPPHeader"/>
        <w:rPr>
          <w:sz w:val="32"/>
          <w:szCs w:val="32"/>
          <w:highlight w:val="yellow"/>
        </w:rPr>
      </w:pPr>
      <w:r w:rsidRPr="00CE0424">
        <w:t>3GPP TSG-RAN WG</w:t>
      </w:r>
      <w:r w:rsidR="008F1C4E">
        <w:t>1</w:t>
      </w:r>
      <w:r w:rsidRPr="00CE0424">
        <w:t xml:space="preserve"> </w:t>
      </w:r>
      <w:r w:rsidR="008F1C4E">
        <w:t xml:space="preserve">Meeting </w:t>
      </w:r>
      <w:r w:rsidRPr="00CE0424">
        <w:t>#</w:t>
      </w:r>
      <w:r w:rsidR="0083546B">
        <w:t>10</w:t>
      </w:r>
      <w:r w:rsidR="00D606C3">
        <w:t>4</w:t>
      </w:r>
      <w:r w:rsidR="007A0B0A">
        <w:t>b</w:t>
      </w:r>
      <w:r w:rsidR="000B6CBF">
        <w:t>is</w:t>
      </w:r>
      <w:r w:rsidR="0083546B">
        <w:t>-e</w:t>
      </w:r>
      <w:r w:rsidRPr="00CE0424">
        <w:tab/>
      </w:r>
      <w:r w:rsidRPr="00CE0424">
        <w:rPr>
          <w:sz w:val="32"/>
          <w:szCs w:val="32"/>
        </w:rPr>
        <w:t xml:space="preserve">Tdoc </w:t>
      </w:r>
      <w:r w:rsidR="0052500B" w:rsidRPr="0052500B">
        <w:rPr>
          <w:sz w:val="32"/>
          <w:szCs w:val="32"/>
        </w:rPr>
        <w:t>R1-2102954</w:t>
      </w:r>
    </w:p>
    <w:p w14:paraId="0CE7B7E6" w14:textId="44C0425F" w:rsidR="00E90E49" w:rsidRPr="00CE0424" w:rsidRDefault="0083546B" w:rsidP="000E0F2D">
      <w:pPr>
        <w:pStyle w:val="3GPPHeader"/>
      </w:pPr>
      <w:r>
        <w:t xml:space="preserve">Online, </w:t>
      </w:r>
      <w:r w:rsidR="007A0B0A">
        <w:t>April 12</w:t>
      </w:r>
      <w:r w:rsidR="007A0B0A" w:rsidRPr="007A0B0A">
        <w:rPr>
          <w:vertAlign w:val="superscript"/>
        </w:rPr>
        <w:t>th</w:t>
      </w:r>
      <w:r w:rsidR="007A0B0A">
        <w:t xml:space="preserve"> – 20</w:t>
      </w:r>
      <w:r w:rsidR="007A0B0A" w:rsidRPr="007A0B0A">
        <w:rPr>
          <w:vertAlign w:val="superscript"/>
        </w:rPr>
        <w:t>th</w:t>
      </w:r>
      <w:r w:rsidR="007A0B0A">
        <w:t>,</w:t>
      </w:r>
      <w:r w:rsidR="002B13CB" w:rsidRPr="00ED2B29">
        <w:t xml:space="preserve"> 202</w:t>
      </w:r>
      <w:r w:rsidR="002B13CB">
        <w:t>1</w:t>
      </w:r>
    </w:p>
    <w:p w14:paraId="3086AC07" w14:textId="77777777" w:rsidR="00E90E49" w:rsidRPr="00CE0424" w:rsidRDefault="00E90E49" w:rsidP="000E0F2D">
      <w:pPr>
        <w:pStyle w:val="3GPPHeader"/>
      </w:pPr>
    </w:p>
    <w:p w14:paraId="3982483C" w14:textId="6CD80C46" w:rsidR="00E90E49" w:rsidRPr="000D19DE" w:rsidRDefault="00E90E49" w:rsidP="000E0F2D">
      <w:pPr>
        <w:pStyle w:val="3GPPHeader"/>
      </w:pPr>
      <w:r w:rsidRPr="000D19DE">
        <w:t>Agenda Item:</w:t>
      </w:r>
      <w:r w:rsidRPr="000D19DE">
        <w:tab/>
      </w:r>
      <w:r w:rsidR="00AE5153" w:rsidRPr="000D19DE">
        <w:t>8.1.1</w:t>
      </w:r>
    </w:p>
    <w:p w14:paraId="5619E868" w14:textId="77777777" w:rsidR="00E90E49" w:rsidRPr="00CE0424" w:rsidRDefault="003D3C45" w:rsidP="000E0F2D">
      <w:pPr>
        <w:pStyle w:val="3GPPHeader"/>
      </w:pPr>
      <w:r>
        <w:t>Source:</w:t>
      </w:r>
      <w:r w:rsidR="00E90E49" w:rsidRPr="00CE0424">
        <w:tab/>
      </w:r>
      <w:r w:rsidR="00F64C2B" w:rsidRPr="00CE0424">
        <w:t>Ericsson</w:t>
      </w:r>
    </w:p>
    <w:p w14:paraId="3AF5C9FA" w14:textId="19E1375D" w:rsidR="00E90E49" w:rsidRPr="00AE5153" w:rsidRDefault="003D3C45" w:rsidP="000E0F2D">
      <w:pPr>
        <w:pStyle w:val="3GPPHeader"/>
        <w:rPr>
          <w:lang w:val="en-GB"/>
        </w:rPr>
      </w:pPr>
      <w:r>
        <w:t>Title:</w:t>
      </w:r>
      <w:r w:rsidR="00E90E49" w:rsidRPr="00CE0424">
        <w:tab/>
      </w:r>
      <w:r w:rsidR="00AE5153" w:rsidRPr="00AE5153">
        <w:t>Enhancements on Multi-beam Operation</w:t>
      </w:r>
    </w:p>
    <w:p w14:paraId="025260C1" w14:textId="3D31A020" w:rsidR="00E90E49" w:rsidRPr="00CE0424" w:rsidRDefault="00E90E49" w:rsidP="000E0F2D">
      <w:pPr>
        <w:pStyle w:val="3GPPHeader"/>
      </w:pPr>
      <w:r w:rsidRPr="00CE0424">
        <w:t>Document for:</w:t>
      </w:r>
      <w:r w:rsidRPr="00CE0424">
        <w:tab/>
      </w:r>
      <w:r w:rsidRPr="00203A6F">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5D7380CC" w14:textId="6C8E31BD" w:rsidR="00BF1E70" w:rsidRPr="00240E36" w:rsidRDefault="00BF1E70" w:rsidP="000E0F2D">
      <w:pPr>
        <w:pStyle w:val="BodyText"/>
      </w:pPr>
      <w:r w:rsidRPr="00A331AC">
        <w:t>In </w:t>
      </w:r>
      <w:r>
        <w:fldChar w:fldCharType="begin"/>
      </w:r>
      <w:r w:rsidRPr="00A331AC">
        <w:instrText xml:space="preserve"> REF _Ref31185007 \r \h </w:instrText>
      </w:r>
      <w:r>
        <w:fldChar w:fldCharType="separate"/>
      </w:r>
      <w:r w:rsidR="00030C2F">
        <w:t>[1]</w:t>
      </w:r>
      <w:r>
        <w:fldChar w:fldCharType="end"/>
      </w:r>
      <w:r w:rsidRPr="00A331AC">
        <w:t xml:space="preserve">, a </w:t>
      </w:r>
      <w:r w:rsidR="006B59A2">
        <w:t>Rel</w:t>
      </w:r>
      <w:r w:rsidR="006B59A2" w:rsidRPr="00AD0299">
        <w:t xml:space="preserve">-17 </w:t>
      </w:r>
      <w:r w:rsidRPr="00A331AC">
        <w:t xml:space="preserve">work item for further enhancements to NR MIMO was agreed. </w:t>
      </w:r>
      <w:r w:rsidRPr="00240E36">
        <w:t>One objective of the work item concerns enhancements to multi-beam operation:</w:t>
      </w:r>
    </w:p>
    <w:p w14:paraId="33210247" w14:textId="77777777" w:rsidR="00BF1E70" w:rsidRDefault="00BF1E70" w:rsidP="000E0F2D">
      <w:pPr>
        <w:pStyle w:val="BodyText"/>
      </w:pPr>
      <w:r>
        <w:rPr>
          <w:noProof/>
        </w:rPr>
        <mc:AlternateContent>
          <mc:Choice Requires="wps">
            <w:drawing>
              <wp:inline distT="0" distB="0" distL="0" distR="0" wp14:anchorId="1461346A" wp14:editId="70247915">
                <wp:extent cx="6146359" cy="771276"/>
                <wp:effectExtent l="0" t="0" r="26035" b="24765"/>
                <wp:docPr id="30" name="Text Box 30"/>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20335E48" w14:textId="77777777" w:rsidR="00EE6F23" w:rsidRPr="00431FD8" w:rsidRDefault="00EE6F23" w:rsidP="005470D9">
                            <w:pPr>
                              <w:pStyle w:val="ListParagraph"/>
                              <w:numPr>
                                <w:ilvl w:val="0"/>
                                <w:numId w:val="19"/>
                              </w:numPr>
                              <w:jc w:val="both"/>
                              <w:rPr>
                                <w:rFonts w:ascii="Times New Roman" w:hAnsi="Times New Roman"/>
                              </w:rPr>
                            </w:pPr>
                            <w:r w:rsidRPr="00431FD8">
                              <w:rPr>
                                <w:rFonts w:ascii="Times New Roman" w:hAnsi="Times New Roman"/>
                              </w:rPr>
                              <w:t xml:space="preserve">Enhancement on multi-beam operation, mainly targeting FR2 while also applicable to FR1: </w:t>
                            </w:r>
                          </w:p>
                          <w:p w14:paraId="6DB4A92D" w14:textId="77777777" w:rsidR="00EE6F23" w:rsidRPr="00431FD8" w:rsidRDefault="00EE6F23" w:rsidP="005470D9">
                            <w:pPr>
                              <w:pStyle w:val="ListParagraph"/>
                              <w:numPr>
                                <w:ilvl w:val="1"/>
                                <w:numId w:val="19"/>
                              </w:numPr>
                              <w:jc w:val="both"/>
                              <w:rPr>
                                <w:rFonts w:ascii="Times New Roman" w:hAnsi="Times New Roman"/>
                              </w:rPr>
                            </w:pPr>
                            <w:r w:rsidRPr="00431FD8">
                              <w:rPr>
                                <w:rFonts w:ascii="Times New Roman" w:hAnsi="Times New Roman"/>
                              </w:rPr>
                              <w:t>Identify and specify features to facilitate more efficient (lower latency and overhead) DL/UL beam management to support higher intra- and L1/L2-centric inter-cell mobility and/or a larger number of configured TCI states:</w:t>
                            </w:r>
                          </w:p>
                          <w:p w14:paraId="46CB05F4" w14:textId="77777777" w:rsidR="00EE6F23" w:rsidRPr="00431FD8" w:rsidRDefault="00EE6F23" w:rsidP="005470D9">
                            <w:pPr>
                              <w:pStyle w:val="ListParagraph"/>
                              <w:numPr>
                                <w:ilvl w:val="2"/>
                                <w:numId w:val="19"/>
                              </w:numPr>
                              <w:jc w:val="both"/>
                              <w:rPr>
                                <w:rFonts w:ascii="Times New Roman" w:hAnsi="Times New Roman"/>
                              </w:rPr>
                            </w:pPr>
                            <w:r w:rsidRPr="00431FD8">
                              <w:rPr>
                                <w:rFonts w:ascii="Times New Roman" w:hAnsi="Times New Roman"/>
                              </w:rPr>
                              <w:t>Common beam for data and control transmission/reception for DL and UL, especially for intra-band CA</w:t>
                            </w:r>
                          </w:p>
                          <w:p w14:paraId="75B03CFA" w14:textId="77777777" w:rsidR="00EE6F23" w:rsidRPr="00431FD8" w:rsidRDefault="00EE6F23" w:rsidP="005470D9">
                            <w:pPr>
                              <w:pStyle w:val="ListParagraph"/>
                              <w:numPr>
                                <w:ilvl w:val="2"/>
                                <w:numId w:val="19"/>
                              </w:numPr>
                              <w:jc w:val="both"/>
                              <w:rPr>
                                <w:rFonts w:ascii="Times New Roman" w:hAnsi="Times New Roman"/>
                              </w:rPr>
                            </w:pPr>
                            <w:r w:rsidRPr="00431FD8">
                              <w:rPr>
                                <w:rFonts w:ascii="Times New Roman" w:hAnsi="Times New Roman"/>
                              </w:rPr>
                              <w:t>Unified TCI framework for DL and UL beam indication</w:t>
                            </w:r>
                          </w:p>
                          <w:p w14:paraId="05202CC6" w14:textId="77777777" w:rsidR="00EE6F23" w:rsidRPr="00431FD8" w:rsidRDefault="00EE6F23" w:rsidP="005470D9">
                            <w:pPr>
                              <w:pStyle w:val="ListParagraph"/>
                              <w:numPr>
                                <w:ilvl w:val="2"/>
                                <w:numId w:val="19"/>
                              </w:numPr>
                              <w:jc w:val="both"/>
                              <w:rPr>
                                <w:rFonts w:ascii="Times New Roman" w:hAnsi="Times New Roman"/>
                              </w:rPr>
                            </w:pPr>
                            <w:r w:rsidRPr="00431FD8">
                              <w:rPr>
                                <w:rFonts w:ascii="Times New Roman" w:hAnsi="Times New Roman"/>
                              </w:rPr>
                              <w:t>Enhancement on signaling mechanisms for the above features to improve latency and efficiency with more usage of dynamic control signaling (as opposed to RRC)</w:t>
                            </w:r>
                          </w:p>
                          <w:p w14:paraId="3E625569" w14:textId="77777777" w:rsidR="00EE6F23" w:rsidRPr="00431FD8" w:rsidRDefault="00EE6F23" w:rsidP="005470D9">
                            <w:pPr>
                              <w:pStyle w:val="ListParagraph"/>
                              <w:numPr>
                                <w:ilvl w:val="1"/>
                                <w:numId w:val="19"/>
                              </w:numPr>
                              <w:jc w:val="both"/>
                              <w:rPr>
                                <w:rFonts w:ascii="Times New Roman" w:hAnsi="Times New Roman"/>
                              </w:rPr>
                            </w:pPr>
                            <w:r w:rsidRPr="00431FD8">
                              <w:rPr>
                                <w:rFonts w:ascii="Times New Roman" w:hAnsi="Times New Roman"/>
                              </w:rPr>
                              <w:t xml:space="preserve">Identify and specify features to facilitate UL beam selection for UEs equipped with multiple panels, considering UL coverage loss mitigation due to MPE, based on UL beam indication with the unified TCI framework for UL fast panel selection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461346A" id="_x0000_t202" coordsize="21600,21600" o:spt="202" path="m,l,21600r21600,l21600,xe">
                <v:stroke joinstyle="miter"/>
                <v:path gradientshapeok="t" o:connecttype="rect"/>
              </v:shapetype>
              <v:shape id="Text Box 30" o:spid="_x0000_s1026"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" fillcolor="white [3201]" strokeweight=".5pt">
                <v:textbox style="mso-fit-shape-to-text:t">
                  <w:txbxContent>
                    <w:p w14:paraId="20335E48" w14:textId="77777777" w:rsidR="00EE6F23" w:rsidRPr="00431FD8" w:rsidRDefault="00EE6F23" w:rsidP="005470D9">
                      <w:pPr>
                        <w:pStyle w:val="ListParagraph"/>
                        <w:numPr>
                          <w:ilvl w:val="0"/>
                          <w:numId w:val="19"/>
                        </w:numPr>
                        <w:jc w:val="both"/>
                        <w:rPr>
                          <w:rFonts w:ascii="Times New Roman" w:hAnsi="Times New Roman"/>
                        </w:rPr>
                      </w:pPr>
                      <w:r w:rsidRPr="00431FD8">
                        <w:rPr>
                          <w:rFonts w:ascii="Times New Roman" w:hAnsi="Times New Roman"/>
                        </w:rPr>
                        <w:t xml:space="preserve">Enhancement on multi-beam operation, mainly targeting FR2 while also applicable to FR1: </w:t>
                      </w:r>
                    </w:p>
                    <w:p w14:paraId="6DB4A92D" w14:textId="77777777" w:rsidR="00EE6F23" w:rsidRPr="00431FD8" w:rsidRDefault="00EE6F23" w:rsidP="005470D9">
                      <w:pPr>
                        <w:pStyle w:val="ListParagraph"/>
                        <w:numPr>
                          <w:ilvl w:val="1"/>
                          <w:numId w:val="19"/>
                        </w:numPr>
                        <w:jc w:val="both"/>
                        <w:rPr>
                          <w:rFonts w:ascii="Times New Roman" w:hAnsi="Times New Roman"/>
                        </w:rPr>
                      </w:pPr>
                      <w:r w:rsidRPr="00431FD8">
                        <w:rPr>
                          <w:rFonts w:ascii="Times New Roman" w:hAnsi="Times New Roman"/>
                        </w:rPr>
                        <w:t>Identify and specify features to facilitate more efficient (lower latency and overhead) DL/UL beam management to support higher intra- and L1/L2-centric inter-cell mobility and/or a larger number of configured TCI states:</w:t>
                      </w:r>
                    </w:p>
                    <w:p w14:paraId="46CB05F4" w14:textId="77777777" w:rsidR="00EE6F23" w:rsidRPr="00431FD8" w:rsidRDefault="00EE6F23" w:rsidP="005470D9">
                      <w:pPr>
                        <w:pStyle w:val="ListParagraph"/>
                        <w:numPr>
                          <w:ilvl w:val="2"/>
                          <w:numId w:val="19"/>
                        </w:numPr>
                        <w:jc w:val="both"/>
                        <w:rPr>
                          <w:rFonts w:ascii="Times New Roman" w:hAnsi="Times New Roman"/>
                        </w:rPr>
                      </w:pPr>
                      <w:r w:rsidRPr="00431FD8">
                        <w:rPr>
                          <w:rFonts w:ascii="Times New Roman" w:hAnsi="Times New Roman"/>
                        </w:rPr>
                        <w:t>Common beam for data and control transmission/reception for DL and UL, especially for intra-band CA</w:t>
                      </w:r>
                    </w:p>
                    <w:p w14:paraId="75B03CFA" w14:textId="77777777" w:rsidR="00EE6F23" w:rsidRPr="00431FD8" w:rsidRDefault="00EE6F23" w:rsidP="005470D9">
                      <w:pPr>
                        <w:pStyle w:val="ListParagraph"/>
                        <w:numPr>
                          <w:ilvl w:val="2"/>
                          <w:numId w:val="19"/>
                        </w:numPr>
                        <w:jc w:val="both"/>
                        <w:rPr>
                          <w:rFonts w:ascii="Times New Roman" w:hAnsi="Times New Roman"/>
                        </w:rPr>
                      </w:pPr>
                      <w:r w:rsidRPr="00431FD8">
                        <w:rPr>
                          <w:rFonts w:ascii="Times New Roman" w:hAnsi="Times New Roman"/>
                        </w:rPr>
                        <w:t>Unified TCI framework for DL and UL beam indication</w:t>
                      </w:r>
                    </w:p>
                    <w:p w14:paraId="05202CC6" w14:textId="77777777" w:rsidR="00EE6F23" w:rsidRPr="00431FD8" w:rsidRDefault="00EE6F23" w:rsidP="005470D9">
                      <w:pPr>
                        <w:pStyle w:val="ListParagraph"/>
                        <w:numPr>
                          <w:ilvl w:val="2"/>
                          <w:numId w:val="19"/>
                        </w:numPr>
                        <w:jc w:val="both"/>
                        <w:rPr>
                          <w:rFonts w:ascii="Times New Roman" w:hAnsi="Times New Roman"/>
                        </w:rPr>
                      </w:pPr>
                      <w:r w:rsidRPr="00431FD8">
                        <w:rPr>
                          <w:rFonts w:ascii="Times New Roman" w:hAnsi="Times New Roman"/>
                        </w:rPr>
                        <w:t>Enhancement on signaling mechanisms for the above features to improve latency and efficiency with more usage of dynamic control signaling (as opposed to RRC)</w:t>
                      </w:r>
                    </w:p>
                    <w:p w14:paraId="3E625569" w14:textId="77777777" w:rsidR="00EE6F23" w:rsidRPr="00431FD8" w:rsidRDefault="00EE6F23" w:rsidP="005470D9">
                      <w:pPr>
                        <w:pStyle w:val="ListParagraph"/>
                        <w:numPr>
                          <w:ilvl w:val="1"/>
                          <w:numId w:val="19"/>
                        </w:numPr>
                        <w:jc w:val="both"/>
                        <w:rPr>
                          <w:rFonts w:ascii="Times New Roman" w:hAnsi="Times New Roman"/>
                        </w:rPr>
                      </w:pPr>
                      <w:r w:rsidRPr="00431FD8">
                        <w:rPr>
                          <w:rFonts w:ascii="Times New Roman" w:hAnsi="Times New Roman"/>
                        </w:rPr>
                        <w:t xml:space="preserve">Identify and specify features to facilitate UL beam selection for UEs equipped with multiple panels, considering UL coverage loss mitigation due to MPE, based on UL beam indication with the unified TCI framework for UL fast panel selection </w:t>
                      </w:r>
                    </w:p>
                  </w:txbxContent>
                </v:textbox>
                <w10:anchorlock/>
              </v:shape>
            </w:pict>
          </mc:Fallback>
        </mc:AlternateContent>
      </w:r>
    </w:p>
    <w:p w14:paraId="275E20CD" w14:textId="4F48E881" w:rsidR="009E7184" w:rsidRDefault="009E7184" w:rsidP="000E0F2D">
      <w:pPr>
        <w:pStyle w:val="BodyText"/>
      </w:pPr>
      <w:r>
        <w:t>During RAN1#10</w:t>
      </w:r>
      <w:r w:rsidR="002607D0">
        <w:t>4</w:t>
      </w:r>
      <w:r w:rsidR="00345B9D">
        <w:t>-</w:t>
      </w:r>
      <w:r w:rsidR="002607D0">
        <w:t>e</w:t>
      </w:r>
      <w:r>
        <w:t xml:space="preserve">, </w:t>
      </w:r>
      <w:r w:rsidR="00507940">
        <w:t>multiple</w:t>
      </w:r>
      <w:r>
        <w:t xml:space="preserve"> multi-beam agreement</w:t>
      </w:r>
      <w:r w:rsidR="00795909">
        <w:t>s</w:t>
      </w:r>
      <w:r>
        <w:t xml:space="preserve"> </w:t>
      </w:r>
      <w:r w:rsidR="00507940">
        <w:t>w</w:t>
      </w:r>
      <w:r w:rsidR="00795909">
        <w:t>ere</w:t>
      </w:r>
      <w:r>
        <w:t xml:space="preserve"> made</w:t>
      </w:r>
      <w:r w:rsidR="00507940">
        <w:t xml:space="preserve">. </w:t>
      </w:r>
      <w:r>
        <w:t>This contribution will provide</w:t>
      </w:r>
      <w:r w:rsidR="00507940">
        <w:t xml:space="preserve"> further</w:t>
      </w:r>
      <w:r>
        <w:t xml:space="preserve"> input to </w:t>
      </w:r>
      <w:r w:rsidR="00507940">
        <w:t>the agreements and related topics</w:t>
      </w:r>
      <w:r>
        <w:t>.</w:t>
      </w:r>
    </w:p>
    <w:p w14:paraId="4408E5AF" w14:textId="4A053363" w:rsidR="002607D0" w:rsidRDefault="00230D18" w:rsidP="00EF606F">
      <w:pPr>
        <w:pStyle w:val="Heading1"/>
      </w:pPr>
      <w:bookmarkStart w:id="0" w:name="_Ref178064866"/>
      <w:r>
        <w:t>2</w:t>
      </w:r>
      <w:r>
        <w:tab/>
      </w:r>
      <w:r w:rsidR="004000E8" w:rsidRPr="00CE0424">
        <w:t>Discussion</w:t>
      </w:r>
      <w:bookmarkEnd w:id="0"/>
    </w:p>
    <w:p w14:paraId="08766E0D" w14:textId="324B206E" w:rsidR="00D777D8" w:rsidRDefault="00D777D8" w:rsidP="00D777D8">
      <w:pPr>
        <w:pStyle w:val="Heading2"/>
      </w:pPr>
      <w:r>
        <w:t>2.1</w:t>
      </w:r>
      <w:r>
        <w:tab/>
        <w:t>Unified TCI framework</w:t>
      </w:r>
    </w:p>
    <w:p w14:paraId="1E9E1E3B" w14:textId="21CE3CA6" w:rsidR="004017E6" w:rsidRPr="00CA6C2B" w:rsidRDefault="004017E6" w:rsidP="006F075E">
      <w:pPr>
        <w:pStyle w:val="Heading3"/>
      </w:pPr>
      <w:r w:rsidRPr="00CA6C2B">
        <w:t>2.1.1</w:t>
      </w:r>
      <w:r w:rsidRPr="00CA6C2B">
        <w:tab/>
        <w:t>Possible target RSs for the unified TCI</w:t>
      </w:r>
    </w:p>
    <w:p w14:paraId="0E507098" w14:textId="3B0C7A00" w:rsidR="00CA6C2B" w:rsidRPr="00CA6C2B" w:rsidRDefault="00CA6C2B" w:rsidP="00CA6C2B">
      <w:pPr>
        <w:rPr>
          <w:lang w:val="en-GB" w:eastAsia="ja-JP"/>
        </w:rPr>
      </w:pPr>
      <w:r w:rsidRPr="00CA6C2B">
        <w:rPr>
          <w:lang w:val="en-GB" w:eastAsia="ja-JP"/>
        </w:rPr>
        <w:t>In RAN#104</w:t>
      </w:r>
      <w:r w:rsidR="00345B9D">
        <w:rPr>
          <w:lang w:val="en-GB" w:eastAsia="ja-JP"/>
        </w:rPr>
        <w:t>-</w:t>
      </w:r>
      <w:r w:rsidRPr="00CA6C2B">
        <w:rPr>
          <w:lang w:val="en-GB" w:eastAsia="ja-JP"/>
        </w:rPr>
        <w:t>e, the following conclusion was made:</w:t>
      </w:r>
    </w:p>
    <w:p w14:paraId="586B2D76" w14:textId="77777777" w:rsidR="00CA6C2B" w:rsidRDefault="00CA6C2B" w:rsidP="000E0F2D">
      <w:pPr>
        <w:pStyle w:val="BodyText"/>
      </w:pPr>
      <w:r>
        <w:rPr>
          <w:noProof/>
        </w:rPr>
        <w:lastRenderedPageBreak/>
        <mc:AlternateContent>
          <mc:Choice Requires="wps">
            <w:drawing>
              <wp:inline distT="0" distB="0" distL="0" distR="0" wp14:anchorId="22BBDC77" wp14:editId="1C05777B">
                <wp:extent cx="6146359" cy="771276"/>
                <wp:effectExtent l="0" t="0" r="26035" b="24765"/>
                <wp:docPr id="17" name="Text Box 17"/>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2FAECC4F" w14:textId="77777777" w:rsidR="00EE6F23" w:rsidRPr="006C5327" w:rsidRDefault="00EE6F23" w:rsidP="00CA6C2B">
                            <w:pPr>
                              <w:spacing w:after="0"/>
                              <w:rPr>
                                <w:rFonts w:ascii="Times" w:eastAsia="Batang" w:hAnsi="Times" w:cs="Times New Roman"/>
                                <w:b/>
                                <w:bCs/>
                                <w:szCs w:val="24"/>
                                <w:lang w:val="en-GB" w:eastAsia="x-none"/>
                              </w:rPr>
                            </w:pPr>
                            <w:r w:rsidRPr="006C5327">
                              <w:rPr>
                                <w:rFonts w:ascii="Times" w:eastAsia="Batang" w:hAnsi="Times" w:cs="Times New Roman"/>
                                <w:b/>
                                <w:bCs/>
                                <w:szCs w:val="24"/>
                                <w:lang w:val="en-GB" w:eastAsia="x-none"/>
                              </w:rPr>
                              <w:t>Conclusion</w:t>
                            </w:r>
                          </w:p>
                          <w:p w14:paraId="5FE0B9E1" w14:textId="77777777" w:rsidR="00EE6F23" w:rsidRPr="006C5327" w:rsidRDefault="00EE6F23" w:rsidP="00CA6C2B">
                            <w:pPr>
                              <w:snapToGrid w:val="0"/>
                              <w:spacing w:after="0"/>
                              <w:jc w:val="both"/>
                              <w:rPr>
                                <w:rFonts w:ascii="Times" w:eastAsia="Batang" w:hAnsi="Times" w:cs="Times New Roman"/>
                                <w:szCs w:val="20"/>
                                <w:lang w:val="en-GB"/>
                              </w:rPr>
                            </w:pPr>
                            <w:r w:rsidRPr="006C5327">
                              <w:rPr>
                                <w:rFonts w:ascii="Times New Roman" w:eastAsia="Batang" w:hAnsi="Times New Roman" w:cs="Times New Roman"/>
                                <w:szCs w:val="20"/>
                                <w:lang w:val="en-GB"/>
                              </w:rPr>
                              <w:t xml:space="preserve">On Rel.17 unified TCI framework, based on the agreements in RAN1#102-e and 103-e, the following terms are defined as follows (at least for the purpose of discussion and reaching agreements). </w:t>
                            </w:r>
                          </w:p>
                          <w:p w14:paraId="4B47DC02" w14:textId="77777777" w:rsidR="00EE6F23" w:rsidRPr="006C5327" w:rsidRDefault="00EE6F23" w:rsidP="00CA6C2B">
                            <w:pPr>
                              <w:snapToGrid w:val="0"/>
                              <w:spacing w:after="0"/>
                              <w:jc w:val="both"/>
                              <w:rPr>
                                <w:rFonts w:ascii="Times New Roman" w:eastAsia="Batang" w:hAnsi="Times New Roman" w:cs="Times New Roman"/>
                                <w:szCs w:val="20"/>
                                <w:lang w:val="en-GB"/>
                              </w:rPr>
                            </w:pPr>
                            <w:r w:rsidRPr="006C5327">
                              <w:rPr>
                                <w:rFonts w:ascii="Times New Roman" w:eastAsia="Batang" w:hAnsi="Times New Roman" w:cs="Times New Roman"/>
                                <w:szCs w:val="20"/>
                                <w:lang w:val="en-GB"/>
                              </w:rPr>
                              <w:t>For M=1:</w:t>
                            </w:r>
                          </w:p>
                          <w:p w14:paraId="1ED00874" w14:textId="77777777" w:rsidR="00EE6F23" w:rsidRPr="006C5327" w:rsidRDefault="00EE6F23" w:rsidP="005470D9">
                            <w:pPr>
                              <w:numPr>
                                <w:ilvl w:val="0"/>
                                <w:numId w:val="34"/>
                              </w:numPr>
                              <w:suppressAutoHyphens/>
                              <w:autoSpaceDN w:val="0"/>
                              <w:snapToGrid w:val="0"/>
                              <w:spacing w:after="0" w:line="240" w:lineRule="auto"/>
                              <w:jc w:val="both"/>
                              <w:textAlignment w:val="baseline"/>
                              <w:rPr>
                                <w:rFonts w:ascii="Times" w:eastAsia="Batang" w:hAnsi="Times" w:cs="Times New Roman"/>
                                <w:szCs w:val="24"/>
                                <w:lang w:val="en-GB" w:eastAsia="x-none"/>
                              </w:rPr>
                            </w:pPr>
                            <w:r w:rsidRPr="006C5327">
                              <w:rPr>
                                <w:rFonts w:ascii="Times New Roman" w:eastAsia="Batang" w:hAnsi="Times New Roman" w:cs="Times New Roman"/>
                                <w:szCs w:val="20"/>
                                <w:lang w:val="en-GB" w:eastAsia="x-none"/>
                              </w:rPr>
                              <w:t xml:space="preserve">DL TCI: The source reference signal(s) (analogous to Rel.15, two, if qcl_Type2 is configured in addition to qcl_Type1) in the DL TCI provides QCL information at least for UE-dedicated reception on PDSCH and all of CORESETs in a CC </w:t>
                            </w:r>
                          </w:p>
                          <w:p w14:paraId="2DE107CF" w14:textId="77777777" w:rsidR="00EE6F23" w:rsidRPr="006C5327" w:rsidRDefault="00EE6F23" w:rsidP="00CA6C2B">
                            <w:pPr>
                              <w:snapToGrid w:val="0"/>
                              <w:spacing w:after="0"/>
                              <w:jc w:val="both"/>
                              <w:rPr>
                                <w:rFonts w:ascii="Times New Roman" w:eastAsia="Batang" w:hAnsi="Times New Roman" w:cs="Times New Roman"/>
                                <w:szCs w:val="20"/>
                                <w:lang w:val="en-GB"/>
                              </w:rPr>
                            </w:pPr>
                            <w:r w:rsidRPr="006C5327">
                              <w:rPr>
                                <w:rFonts w:ascii="Times New Roman" w:eastAsia="Batang" w:hAnsi="Times New Roman" w:cs="Times New Roman"/>
                                <w:szCs w:val="20"/>
                                <w:lang w:val="en-GB"/>
                              </w:rPr>
                              <w:t>For N=1:</w:t>
                            </w:r>
                          </w:p>
                          <w:p w14:paraId="17862729" w14:textId="0BC0482B" w:rsidR="00EE6F23" w:rsidRPr="00CA6C2B" w:rsidRDefault="00EE6F23" w:rsidP="005470D9">
                            <w:pPr>
                              <w:numPr>
                                <w:ilvl w:val="0"/>
                                <w:numId w:val="34"/>
                              </w:numPr>
                              <w:suppressAutoHyphens/>
                              <w:autoSpaceDN w:val="0"/>
                              <w:snapToGrid w:val="0"/>
                              <w:spacing w:after="0" w:line="240" w:lineRule="auto"/>
                              <w:jc w:val="both"/>
                              <w:textAlignment w:val="baseline"/>
                              <w:rPr>
                                <w:rFonts w:ascii="Times" w:eastAsia="Batang" w:hAnsi="Times" w:cs="Times New Roman"/>
                                <w:szCs w:val="24"/>
                                <w:lang w:val="en-GB" w:eastAsia="x-none"/>
                              </w:rPr>
                            </w:pPr>
                            <w:r w:rsidRPr="006C5327">
                              <w:rPr>
                                <w:rFonts w:ascii="Times New Roman" w:eastAsia="Batang" w:hAnsi="Times New Roman" w:cs="Times New Roman"/>
                                <w:szCs w:val="20"/>
                                <w:lang w:val="en-GB" w:eastAsia="x-none"/>
                              </w:rPr>
                              <w:t>UL TCI: The source reference signal in the UL TCI provides a reference for determining UL TX spatial filter at least for dynamic-grant/configured-grant based PUSCH and all of dedicated PUCCH resources in a CC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2BBDC77" id="Text Box 17" o:spid="_x0000_s1027"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" fillcolor="white [3201]" strokeweight=".5pt">
                <v:textbox style="mso-fit-shape-to-text:t">
                  <w:txbxContent>
                    <w:p w14:paraId="2FAECC4F" w14:textId="77777777" w:rsidR="00EE6F23" w:rsidRPr="006C5327" w:rsidRDefault="00EE6F23" w:rsidP="00CA6C2B">
                      <w:pPr>
                        <w:spacing w:after="0"/>
                        <w:rPr>
                          <w:rFonts w:ascii="Times" w:eastAsia="Batang" w:hAnsi="Times" w:cs="Times New Roman"/>
                          <w:b/>
                          <w:bCs/>
                          <w:szCs w:val="24"/>
                          <w:lang w:val="en-GB" w:eastAsia="x-none"/>
                        </w:rPr>
                      </w:pPr>
                      <w:r w:rsidRPr="006C5327">
                        <w:rPr>
                          <w:rFonts w:ascii="Times" w:eastAsia="Batang" w:hAnsi="Times" w:cs="Times New Roman"/>
                          <w:b/>
                          <w:bCs/>
                          <w:szCs w:val="24"/>
                          <w:lang w:val="en-GB" w:eastAsia="x-none"/>
                        </w:rPr>
                        <w:t>Conclusion</w:t>
                      </w:r>
                    </w:p>
                    <w:p w14:paraId="5FE0B9E1" w14:textId="77777777" w:rsidR="00EE6F23" w:rsidRPr="006C5327" w:rsidRDefault="00EE6F23" w:rsidP="00CA6C2B">
                      <w:pPr>
                        <w:snapToGrid w:val="0"/>
                        <w:spacing w:after="0"/>
                        <w:jc w:val="both"/>
                        <w:rPr>
                          <w:rFonts w:ascii="Times" w:eastAsia="Batang" w:hAnsi="Times" w:cs="Times New Roman"/>
                          <w:szCs w:val="20"/>
                          <w:lang w:val="en-GB"/>
                        </w:rPr>
                      </w:pPr>
                      <w:r w:rsidRPr="006C5327">
                        <w:rPr>
                          <w:rFonts w:ascii="Times New Roman" w:eastAsia="Batang" w:hAnsi="Times New Roman" w:cs="Times New Roman"/>
                          <w:szCs w:val="20"/>
                          <w:lang w:val="en-GB"/>
                        </w:rPr>
                        <w:t xml:space="preserve">On Rel.17 unified TCI framework, based on the agreements in RAN1#102-e and 103-e, the following terms are defined as follows (at least for the purpose of discussion and reaching agreements). </w:t>
                      </w:r>
                    </w:p>
                    <w:p w14:paraId="4B47DC02" w14:textId="77777777" w:rsidR="00EE6F23" w:rsidRPr="006C5327" w:rsidRDefault="00EE6F23" w:rsidP="00CA6C2B">
                      <w:pPr>
                        <w:snapToGrid w:val="0"/>
                        <w:spacing w:after="0"/>
                        <w:jc w:val="both"/>
                        <w:rPr>
                          <w:rFonts w:ascii="Times New Roman" w:eastAsia="Batang" w:hAnsi="Times New Roman" w:cs="Times New Roman"/>
                          <w:szCs w:val="20"/>
                          <w:lang w:val="en-GB"/>
                        </w:rPr>
                      </w:pPr>
                      <w:r w:rsidRPr="006C5327">
                        <w:rPr>
                          <w:rFonts w:ascii="Times New Roman" w:eastAsia="Batang" w:hAnsi="Times New Roman" w:cs="Times New Roman"/>
                          <w:szCs w:val="20"/>
                          <w:lang w:val="en-GB"/>
                        </w:rPr>
                        <w:t>For M=1:</w:t>
                      </w:r>
                    </w:p>
                    <w:p w14:paraId="1ED00874" w14:textId="77777777" w:rsidR="00EE6F23" w:rsidRPr="006C5327" w:rsidRDefault="00EE6F23" w:rsidP="005470D9">
                      <w:pPr>
                        <w:numPr>
                          <w:ilvl w:val="0"/>
                          <w:numId w:val="34"/>
                        </w:numPr>
                        <w:suppressAutoHyphens/>
                        <w:autoSpaceDN w:val="0"/>
                        <w:snapToGrid w:val="0"/>
                        <w:spacing w:after="0" w:line="240" w:lineRule="auto"/>
                        <w:jc w:val="both"/>
                        <w:textAlignment w:val="baseline"/>
                        <w:rPr>
                          <w:rFonts w:ascii="Times" w:eastAsia="Batang" w:hAnsi="Times" w:cs="Times New Roman"/>
                          <w:szCs w:val="24"/>
                          <w:lang w:val="en-GB" w:eastAsia="x-none"/>
                        </w:rPr>
                      </w:pPr>
                      <w:r w:rsidRPr="006C5327">
                        <w:rPr>
                          <w:rFonts w:ascii="Times New Roman" w:eastAsia="Batang" w:hAnsi="Times New Roman" w:cs="Times New Roman"/>
                          <w:szCs w:val="20"/>
                          <w:lang w:val="en-GB" w:eastAsia="x-none"/>
                        </w:rPr>
                        <w:t xml:space="preserve">DL TCI: The source reference signal(s) (analogous to Rel.15, two, if qcl_Type2 is configured in addition to qcl_Type1) in the DL TCI provides QCL information at least for UE-dedicated reception on PDSCH and all of CORESETs in a CC </w:t>
                      </w:r>
                    </w:p>
                    <w:p w14:paraId="2DE107CF" w14:textId="77777777" w:rsidR="00EE6F23" w:rsidRPr="006C5327" w:rsidRDefault="00EE6F23" w:rsidP="00CA6C2B">
                      <w:pPr>
                        <w:snapToGrid w:val="0"/>
                        <w:spacing w:after="0"/>
                        <w:jc w:val="both"/>
                        <w:rPr>
                          <w:rFonts w:ascii="Times New Roman" w:eastAsia="Batang" w:hAnsi="Times New Roman" w:cs="Times New Roman"/>
                          <w:szCs w:val="20"/>
                          <w:lang w:val="en-GB"/>
                        </w:rPr>
                      </w:pPr>
                      <w:r w:rsidRPr="006C5327">
                        <w:rPr>
                          <w:rFonts w:ascii="Times New Roman" w:eastAsia="Batang" w:hAnsi="Times New Roman" w:cs="Times New Roman"/>
                          <w:szCs w:val="20"/>
                          <w:lang w:val="en-GB"/>
                        </w:rPr>
                        <w:t>For N=1:</w:t>
                      </w:r>
                    </w:p>
                    <w:p w14:paraId="17862729" w14:textId="0BC0482B" w:rsidR="00EE6F23" w:rsidRPr="00CA6C2B" w:rsidRDefault="00EE6F23" w:rsidP="005470D9">
                      <w:pPr>
                        <w:numPr>
                          <w:ilvl w:val="0"/>
                          <w:numId w:val="34"/>
                        </w:numPr>
                        <w:suppressAutoHyphens/>
                        <w:autoSpaceDN w:val="0"/>
                        <w:snapToGrid w:val="0"/>
                        <w:spacing w:after="0" w:line="240" w:lineRule="auto"/>
                        <w:jc w:val="both"/>
                        <w:textAlignment w:val="baseline"/>
                        <w:rPr>
                          <w:rFonts w:ascii="Times" w:eastAsia="Batang" w:hAnsi="Times" w:cs="Times New Roman"/>
                          <w:szCs w:val="24"/>
                          <w:lang w:val="en-GB" w:eastAsia="x-none"/>
                        </w:rPr>
                      </w:pPr>
                      <w:r w:rsidRPr="006C5327">
                        <w:rPr>
                          <w:rFonts w:ascii="Times New Roman" w:eastAsia="Batang" w:hAnsi="Times New Roman" w:cs="Times New Roman"/>
                          <w:szCs w:val="20"/>
                          <w:lang w:val="en-GB" w:eastAsia="x-none"/>
                        </w:rPr>
                        <w:t>UL TCI: The source reference signal in the UL TCI provides a reference for determining UL TX spatial filter at least for dynamic-grant/configured-grant based PUSCH and all of dedicated PUCCH resources in a CC</w:t>
                      </w:r>
                    </w:p>
                  </w:txbxContent>
                </v:textbox>
                <w10:anchorlock/>
              </v:shape>
            </w:pict>
          </mc:Fallback>
        </mc:AlternateContent>
      </w:r>
    </w:p>
    <w:p w14:paraId="7D7AFF92" w14:textId="61996E78" w:rsidR="00CA6C2B" w:rsidRDefault="00CA6C2B" w:rsidP="00CA6C2B">
      <w:pPr>
        <w:rPr>
          <w:highlight w:val="yellow"/>
          <w:lang w:val="en-GB" w:eastAsia="ja-JP"/>
        </w:rPr>
      </w:pPr>
      <w:r w:rsidRPr="00CA6C2B">
        <w:rPr>
          <w:lang w:val="en-GB" w:eastAsia="ja-JP"/>
        </w:rPr>
        <w:t>We note that DL TCI applies to UE-dedicated reception on PDSCH and all of CORESETs</w:t>
      </w:r>
      <w:r>
        <w:rPr>
          <w:lang w:val="en-GB" w:eastAsia="ja-JP"/>
        </w:rPr>
        <w:t xml:space="preserve">, and that UL TCI applies to </w:t>
      </w:r>
      <w:r w:rsidRPr="00CA6C2B">
        <w:rPr>
          <w:lang w:val="en-GB" w:eastAsia="ja-JP"/>
        </w:rPr>
        <w:t>dynamic-grant/configured-grant based PUSCH and all of dedicated PUCCH resources</w:t>
      </w:r>
      <w:r>
        <w:rPr>
          <w:lang w:val="en-GB" w:eastAsia="ja-JP"/>
        </w:rPr>
        <w:t>. Then, the following agreement was also made:</w:t>
      </w:r>
    </w:p>
    <w:p w14:paraId="35105AC5" w14:textId="77777777" w:rsidR="00CA6C2B" w:rsidRDefault="00CA6C2B" w:rsidP="000E0F2D">
      <w:pPr>
        <w:pStyle w:val="BodyText"/>
      </w:pPr>
      <w:r>
        <w:rPr>
          <w:noProof/>
        </w:rPr>
        <mc:AlternateContent>
          <mc:Choice Requires="wps">
            <w:drawing>
              <wp:inline distT="0" distB="0" distL="0" distR="0" wp14:anchorId="4F76FB87" wp14:editId="229C3A38">
                <wp:extent cx="6146359" cy="771276"/>
                <wp:effectExtent l="0" t="0" r="26035" b="24765"/>
                <wp:docPr id="39" name="Text Box 39"/>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56EC3D13" w14:textId="77777777" w:rsidR="00EE6F23" w:rsidRPr="006C5327" w:rsidRDefault="00EE6F23" w:rsidP="00CA6C2B">
                            <w:pPr>
                              <w:snapToGrid w:val="0"/>
                              <w:spacing w:after="0"/>
                              <w:jc w:val="both"/>
                              <w:rPr>
                                <w:rFonts w:ascii="Times" w:eastAsia="Batang" w:hAnsi="Times" w:cs="Times New Roman"/>
                                <w:szCs w:val="20"/>
                                <w:lang w:val="en-GB"/>
                              </w:rPr>
                            </w:pPr>
                            <w:r w:rsidRPr="006C5327">
                              <w:rPr>
                                <w:rFonts w:ascii="Times" w:eastAsia="Batang" w:hAnsi="Times" w:cs="Times New Roman"/>
                                <w:b/>
                                <w:bCs/>
                                <w:szCs w:val="20"/>
                                <w:highlight w:val="green"/>
                                <w:lang w:val="en-GB"/>
                              </w:rPr>
                              <w:t>Agreement</w:t>
                            </w:r>
                          </w:p>
                          <w:p w14:paraId="3FEFD466" w14:textId="77777777" w:rsidR="00EE6F23" w:rsidRPr="006C5327" w:rsidRDefault="00EE6F23" w:rsidP="00CA6C2B">
                            <w:pPr>
                              <w:snapToGrid w:val="0"/>
                              <w:spacing w:after="0"/>
                              <w:jc w:val="both"/>
                              <w:rPr>
                                <w:rFonts w:ascii="Times" w:eastAsia="Batang" w:hAnsi="Times" w:cs="Times New Roman"/>
                                <w:szCs w:val="20"/>
                                <w:lang w:val="en-GB"/>
                              </w:rPr>
                            </w:pPr>
                            <w:r w:rsidRPr="006C5327">
                              <w:rPr>
                                <w:rFonts w:ascii="Times" w:eastAsia="Batang" w:hAnsi="Times" w:cs="Times New Roman"/>
                                <w:szCs w:val="20"/>
                                <w:lang w:val="en-GB"/>
                              </w:rPr>
                              <w:t>On Rel.17 unified TCI framework, decide by RAN1#104bis-e:</w:t>
                            </w:r>
                          </w:p>
                          <w:p w14:paraId="6EB4265E" w14:textId="77777777" w:rsidR="00EE6F23" w:rsidRPr="006C5327" w:rsidRDefault="00EE6F23" w:rsidP="005470D9">
                            <w:pPr>
                              <w:numPr>
                                <w:ilvl w:val="0"/>
                                <w:numId w:val="34"/>
                              </w:numPr>
                              <w:autoSpaceDN w:val="0"/>
                              <w:snapToGrid w:val="0"/>
                              <w:spacing w:after="0" w:line="240" w:lineRule="auto"/>
                              <w:jc w:val="both"/>
                              <w:rPr>
                                <w:rFonts w:ascii="Times" w:eastAsia="Batang" w:hAnsi="Times" w:cs="Times New Roman"/>
                                <w:szCs w:val="20"/>
                                <w:lang w:val="en-GB" w:eastAsia="x-none"/>
                              </w:rPr>
                            </w:pPr>
                            <w:r w:rsidRPr="006C5327">
                              <w:rPr>
                                <w:rFonts w:ascii="Times" w:eastAsia="Batang" w:hAnsi="Times" w:cs="Times New Roman"/>
                                <w:szCs w:val="24"/>
                                <w:lang w:val="en-GB" w:eastAsia="x-none"/>
                              </w:rPr>
                              <w:t>Whether DL or, if applicable, joint TCI also applies to the following signals. If not, FFS any other enhancement over Rel.15/16:</w:t>
                            </w:r>
                          </w:p>
                          <w:p w14:paraId="1030D1C6" w14:textId="77777777" w:rsidR="00EE6F23" w:rsidRPr="004742A2" w:rsidRDefault="00EE6F23" w:rsidP="005470D9">
                            <w:pPr>
                              <w:numPr>
                                <w:ilvl w:val="1"/>
                                <w:numId w:val="34"/>
                              </w:numPr>
                              <w:autoSpaceDN w:val="0"/>
                              <w:snapToGrid w:val="0"/>
                              <w:spacing w:after="0" w:line="240" w:lineRule="auto"/>
                              <w:jc w:val="both"/>
                              <w:rPr>
                                <w:rFonts w:ascii="Times" w:eastAsia="Batang" w:hAnsi="Times" w:cs="Times New Roman"/>
                                <w:szCs w:val="24"/>
                                <w:lang w:val="en-GB" w:eastAsia="x-none"/>
                              </w:rPr>
                            </w:pPr>
                            <w:r w:rsidRPr="004742A2">
                              <w:rPr>
                                <w:rFonts w:ascii="Times" w:eastAsia="Batang" w:hAnsi="Times" w:cs="Times New Roman"/>
                                <w:szCs w:val="24"/>
                                <w:lang w:val="en-GB" w:eastAsia="x-none"/>
                              </w:rPr>
                              <w:t>CSI-RS resources for CSI</w:t>
                            </w:r>
                          </w:p>
                          <w:p w14:paraId="3BEC4284" w14:textId="77777777" w:rsidR="00EE6F23" w:rsidRPr="004742A2" w:rsidRDefault="00EE6F23" w:rsidP="005470D9">
                            <w:pPr>
                              <w:numPr>
                                <w:ilvl w:val="1"/>
                                <w:numId w:val="34"/>
                              </w:numPr>
                              <w:autoSpaceDN w:val="0"/>
                              <w:snapToGrid w:val="0"/>
                              <w:spacing w:after="0" w:line="240" w:lineRule="auto"/>
                              <w:jc w:val="both"/>
                              <w:rPr>
                                <w:rFonts w:ascii="Times" w:eastAsia="Batang" w:hAnsi="Times" w:cs="Times New Roman"/>
                                <w:szCs w:val="24"/>
                                <w:lang w:val="en-GB" w:eastAsia="x-none"/>
                              </w:rPr>
                            </w:pPr>
                            <w:r w:rsidRPr="004742A2">
                              <w:rPr>
                                <w:rFonts w:ascii="Times" w:eastAsia="Batang" w:hAnsi="Times" w:cs="Times New Roman"/>
                                <w:szCs w:val="24"/>
                                <w:lang w:val="en-GB" w:eastAsia="x-none"/>
                              </w:rPr>
                              <w:t>Some CSI-RS resources for BM, if so, which ones (e.g. aperiodic, repetition ‘ON’)</w:t>
                            </w:r>
                          </w:p>
                          <w:p w14:paraId="71C09485" w14:textId="77777777" w:rsidR="00EE6F23" w:rsidRPr="004742A2" w:rsidRDefault="00EE6F23" w:rsidP="005470D9">
                            <w:pPr>
                              <w:numPr>
                                <w:ilvl w:val="1"/>
                                <w:numId w:val="34"/>
                              </w:numPr>
                              <w:autoSpaceDN w:val="0"/>
                              <w:snapToGrid w:val="0"/>
                              <w:spacing w:after="0" w:line="240" w:lineRule="auto"/>
                              <w:jc w:val="both"/>
                              <w:rPr>
                                <w:rFonts w:ascii="Times" w:eastAsia="Batang" w:hAnsi="Times" w:cs="Times New Roman"/>
                                <w:szCs w:val="24"/>
                                <w:lang w:val="en-GB" w:eastAsia="x-none"/>
                              </w:rPr>
                            </w:pPr>
                            <w:r w:rsidRPr="004742A2">
                              <w:rPr>
                                <w:rFonts w:ascii="Times" w:eastAsia="Batang" w:hAnsi="Times" w:cs="Times New Roman"/>
                                <w:szCs w:val="24"/>
                                <w:lang w:val="en-GB" w:eastAsia="x-none"/>
                              </w:rPr>
                              <w:t>CSI-RS for tracking</w:t>
                            </w:r>
                          </w:p>
                          <w:p w14:paraId="040EB8F7" w14:textId="77777777" w:rsidR="00EE6F23" w:rsidRPr="006C5327" w:rsidRDefault="00EE6F23" w:rsidP="005470D9">
                            <w:pPr>
                              <w:numPr>
                                <w:ilvl w:val="0"/>
                                <w:numId w:val="34"/>
                              </w:numPr>
                              <w:autoSpaceDN w:val="0"/>
                              <w:snapToGrid w:val="0"/>
                              <w:spacing w:after="0" w:line="240" w:lineRule="auto"/>
                              <w:jc w:val="both"/>
                              <w:rPr>
                                <w:rFonts w:ascii="Times" w:eastAsia="Batang" w:hAnsi="Times" w:cs="Times New Roman"/>
                                <w:szCs w:val="24"/>
                                <w:lang w:val="en-GB" w:eastAsia="x-none"/>
                              </w:rPr>
                            </w:pPr>
                            <w:r w:rsidRPr="006C5327">
                              <w:rPr>
                                <w:rFonts w:ascii="Times" w:eastAsia="Batang" w:hAnsi="Times" w:cs="Times New Roman"/>
                                <w:szCs w:val="24"/>
                                <w:lang w:val="en-GB" w:eastAsia="x-none"/>
                              </w:rPr>
                              <w:t>Whether UL or, if applicable, joint TCI also applies to the following signals</w:t>
                            </w:r>
                          </w:p>
                          <w:p w14:paraId="43DA9EF1" w14:textId="77777777" w:rsidR="00EE6F23" w:rsidRPr="00F140EA" w:rsidRDefault="00EE6F23" w:rsidP="005470D9">
                            <w:pPr>
                              <w:numPr>
                                <w:ilvl w:val="1"/>
                                <w:numId w:val="34"/>
                              </w:numPr>
                              <w:autoSpaceDN w:val="0"/>
                              <w:snapToGrid w:val="0"/>
                              <w:spacing w:after="0" w:line="240" w:lineRule="auto"/>
                              <w:jc w:val="both"/>
                              <w:rPr>
                                <w:rFonts w:ascii="Times" w:eastAsia="Batang" w:hAnsi="Times" w:cs="Times New Roman"/>
                                <w:szCs w:val="24"/>
                                <w:lang w:val="en-GB" w:eastAsia="x-none"/>
                              </w:rPr>
                            </w:pPr>
                            <w:r w:rsidRPr="006C5327">
                              <w:rPr>
                                <w:rFonts w:ascii="Times" w:eastAsia="Batang" w:hAnsi="Times" w:cs="Times New Roman"/>
                                <w:szCs w:val="24"/>
                                <w:lang w:val="en-GB" w:eastAsia="x-none"/>
                              </w:rPr>
                              <w:t>Some SRS resources or resource sets for BM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F76FB87" id="Text Box 39" o:spid="_x0000_s1028"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" fillcolor="white [3201]" strokeweight=".5pt">
                <v:textbox style="mso-fit-shape-to-text:t">
                  <w:txbxContent>
                    <w:p w14:paraId="56EC3D13" w14:textId="77777777" w:rsidR="00EE6F23" w:rsidRPr="006C5327" w:rsidRDefault="00EE6F23" w:rsidP="00CA6C2B">
                      <w:pPr>
                        <w:snapToGrid w:val="0"/>
                        <w:spacing w:after="0"/>
                        <w:jc w:val="both"/>
                        <w:rPr>
                          <w:rFonts w:ascii="Times" w:eastAsia="Batang" w:hAnsi="Times" w:cs="Times New Roman"/>
                          <w:szCs w:val="20"/>
                          <w:lang w:val="en-GB"/>
                        </w:rPr>
                      </w:pPr>
                      <w:r w:rsidRPr="006C5327">
                        <w:rPr>
                          <w:rFonts w:ascii="Times" w:eastAsia="Batang" w:hAnsi="Times" w:cs="Times New Roman"/>
                          <w:b/>
                          <w:bCs/>
                          <w:szCs w:val="20"/>
                          <w:highlight w:val="green"/>
                          <w:lang w:val="en-GB"/>
                        </w:rPr>
                        <w:t>Agreement</w:t>
                      </w:r>
                    </w:p>
                    <w:p w14:paraId="3FEFD466" w14:textId="77777777" w:rsidR="00EE6F23" w:rsidRPr="006C5327" w:rsidRDefault="00EE6F23" w:rsidP="00CA6C2B">
                      <w:pPr>
                        <w:snapToGrid w:val="0"/>
                        <w:spacing w:after="0"/>
                        <w:jc w:val="both"/>
                        <w:rPr>
                          <w:rFonts w:ascii="Times" w:eastAsia="Batang" w:hAnsi="Times" w:cs="Times New Roman"/>
                          <w:szCs w:val="20"/>
                          <w:lang w:val="en-GB"/>
                        </w:rPr>
                      </w:pPr>
                      <w:r w:rsidRPr="006C5327">
                        <w:rPr>
                          <w:rFonts w:ascii="Times" w:eastAsia="Batang" w:hAnsi="Times" w:cs="Times New Roman"/>
                          <w:szCs w:val="20"/>
                          <w:lang w:val="en-GB"/>
                        </w:rPr>
                        <w:t>On Rel.17 unified TCI framework, decide by RAN1#104bis-e:</w:t>
                      </w:r>
                    </w:p>
                    <w:p w14:paraId="6EB4265E" w14:textId="77777777" w:rsidR="00EE6F23" w:rsidRPr="006C5327" w:rsidRDefault="00EE6F23" w:rsidP="005470D9">
                      <w:pPr>
                        <w:numPr>
                          <w:ilvl w:val="0"/>
                          <w:numId w:val="34"/>
                        </w:numPr>
                        <w:autoSpaceDN w:val="0"/>
                        <w:snapToGrid w:val="0"/>
                        <w:spacing w:after="0" w:line="240" w:lineRule="auto"/>
                        <w:jc w:val="both"/>
                        <w:rPr>
                          <w:rFonts w:ascii="Times" w:eastAsia="Batang" w:hAnsi="Times" w:cs="Times New Roman"/>
                          <w:szCs w:val="20"/>
                          <w:lang w:val="en-GB" w:eastAsia="x-none"/>
                        </w:rPr>
                      </w:pPr>
                      <w:r w:rsidRPr="006C5327">
                        <w:rPr>
                          <w:rFonts w:ascii="Times" w:eastAsia="Batang" w:hAnsi="Times" w:cs="Times New Roman"/>
                          <w:szCs w:val="24"/>
                          <w:lang w:val="en-GB" w:eastAsia="x-none"/>
                        </w:rPr>
                        <w:t>Whether DL or, if applicable, joint TCI also applies to the following signals. If not, FFS any other enhancement over Rel.15/16:</w:t>
                      </w:r>
                    </w:p>
                    <w:p w14:paraId="1030D1C6" w14:textId="77777777" w:rsidR="00EE6F23" w:rsidRPr="004742A2" w:rsidRDefault="00EE6F23" w:rsidP="005470D9">
                      <w:pPr>
                        <w:numPr>
                          <w:ilvl w:val="1"/>
                          <w:numId w:val="34"/>
                        </w:numPr>
                        <w:autoSpaceDN w:val="0"/>
                        <w:snapToGrid w:val="0"/>
                        <w:spacing w:after="0" w:line="240" w:lineRule="auto"/>
                        <w:jc w:val="both"/>
                        <w:rPr>
                          <w:rFonts w:ascii="Times" w:eastAsia="Batang" w:hAnsi="Times" w:cs="Times New Roman"/>
                          <w:szCs w:val="24"/>
                          <w:lang w:val="en-GB" w:eastAsia="x-none"/>
                        </w:rPr>
                      </w:pPr>
                      <w:r w:rsidRPr="004742A2">
                        <w:rPr>
                          <w:rFonts w:ascii="Times" w:eastAsia="Batang" w:hAnsi="Times" w:cs="Times New Roman"/>
                          <w:szCs w:val="24"/>
                          <w:lang w:val="en-GB" w:eastAsia="x-none"/>
                        </w:rPr>
                        <w:t>CSI-RS resources for CSI</w:t>
                      </w:r>
                    </w:p>
                    <w:p w14:paraId="3BEC4284" w14:textId="77777777" w:rsidR="00EE6F23" w:rsidRPr="004742A2" w:rsidRDefault="00EE6F23" w:rsidP="005470D9">
                      <w:pPr>
                        <w:numPr>
                          <w:ilvl w:val="1"/>
                          <w:numId w:val="34"/>
                        </w:numPr>
                        <w:autoSpaceDN w:val="0"/>
                        <w:snapToGrid w:val="0"/>
                        <w:spacing w:after="0" w:line="240" w:lineRule="auto"/>
                        <w:jc w:val="both"/>
                        <w:rPr>
                          <w:rFonts w:ascii="Times" w:eastAsia="Batang" w:hAnsi="Times" w:cs="Times New Roman"/>
                          <w:szCs w:val="24"/>
                          <w:lang w:val="en-GB" w:eastAsia="x-none"/>
                        </w:rPr>
                      </w:pPr>
                      <w:r w:rsidRPr="004742A2">
                        <w:rPr>
                          <w:rFonts w:ascii="Times" w:eastAsia="Batang" w:hAnsi="Times" w:cs="Times New Roman"/>
                          <w:szCs w:val="24"/>
                          <w:lang w:val="en-GB" w:eastAsia="x-none"/>
                        </w:rPr>
                        <w:t>Some CSI-RS resources for BM, if so, which ones (e.g. aperiodic, repetition ‘ON’)</w:t>
                      </w:r>
                    </w:p>
                    <w:p w14:paraId="71C09485" w14:textId="77777777" w:rsidR="00EE6F23" w:rsidRPr="004742A2" w:rsidRDefault="00EE6F23" w:rsidP="005470D9">
                      <w:pPr>
                        <w:numPr>
                          <w:ilvl w:val="1"/>
                          <w:numId w:val="34"/>
                        </w:numPr>
                        <w:autoSpaceDN w:val="0"/>
                        <w:snapToGrid w:val="0"/>
                        <w:spacing w:after="0" w:line="240" w:lineRule="auto"/>
                        <w:jc w:val="both"/>
                        <w:rPr>
                          <w:rFonts w:ascii="Times" w:eastAsia="Batang" w:hAnsi="Times" w:cs="Times New Roman"/>
                          <w:szCs w:val="24"/>
                          <w:lang w:val="en-GB" w:eastAsia="x-none"/>
                        </w:rPr>
                      </w:pPr>
                      <w:r w:rsidRPr="004742A2">
                        <w:rPr>
                          <w:rFonts w:ascii="Times" w:eastAsia="Batang" w:hAnsi="Times" w:cs="Times New Roman"/>
                          <w:szCs w:val="24"/>
                          <w:lang w:val="en-GB" w:eastAsia="x-none"/>
                        </w:rPr>
                        <w:t>CSI-RS for tracking</w:t>
                      </w:r>
                    </w:p>
                    <w:p w14:paraId="040EB8F7" w14:textId="77777777" w:rsidR="00EE6F23" w:rsidRPr="006C5327" w:rsidRDefault="00EE6F23" w:rsidP="005470D9">
                      <w:pPr>
                        <w:numPr>
                          <w:ilvl w:val="0"/>
                          <w:numId w:val="34"/>
                        </w:numPr>
                        <w:autoSpaceDN w:val="0"/>
                        <w:snapToGrid w:val="0"/>
                        <w:spacing w:after="0" w:line="240" w:lineRule="auto"/>
                        <w:jc w:val="both"/>
                        <w:rPr>
                          <w:rFonts w:ascii="Times" w:eastAsia="Batang" w:hAnsi="Times" w:cs="Times New Roman"/>
                          <w:szCs w:val="24"/>
                          <w:lang w:val="en-GB" w:eastAsia="x-none"/>
                        </w:rPr>
                      </w:pPr>
                      <w:r w:rsidRPr="006C5327">
                        <w:rPr>
                          <w:rFonts w:ascii="Times" w:eastAsia="Batang" w:hAnsi="Times" w:cs="Times New Roman"/>
                          <w:szCs w:val="24"/>
                          <w:lang w:val="en-GB" w:eastAsia="x-none"/>
                        </w:rPr>
                        <w:t>Whether UL or, if applicable, joint TCI also applies to the following signals</w:t>
                      </w:r>
                    </w:p>
                    <w:p w14:paraId="43DA9EF1" w14:textId="77777777" w:rsidR="00EE6F23" w:rsidRPr="00F140EA" w:rsidRDefault="00EE6F23" w:rsidP="005470D9">
                      <w:pPr>
                        <w:numPr>
                          <w:ilvl w:val="1"/>
                          <w:numId w:val="34"/>
                        </w:numPr>
                        <w:autoSpaceDN w:val="0"/>
                        <w:snapToGrid w:val="0"/>
                        <w:spacing w:after="0" w:line="240" w:lineRule="auto"/>
                        <w:jc w:val="both"/>
                        <w:rPr>
                          <w:rFonts w:ascii="Times" w:eastAsia="Batang" w:hAnsi="Times" w:cs="Times New Roman"/>
                          <w:szCs w:val="24"/>
                          <w:lang w:val="en-GB" w:eastAsia="x-none"/>
                        </w:rPr>
                      </w:pPr>
                      <w:r w:rsidRPr="006C5327">
                        <w:rPr>
                          <w:rFonts w:ascii="Times" w:eastAsia="Batang" w:hAnsi="Times" w:cs="Times New Roman"/>
                          <w:szCs w:val="24"/>
                          <w:lang w:val="en-GB" w:eastAsia="x-none"/>
                        </w:rPr>
                        <w:t>Some SRS resources or resource sets for BM</w:t>
                      </w:r>
                    </w:p>
                  </w:txbxContent>
                </v:textbox>
                <w10:anchorlock/>
              </v:shape>
            </w:pict>
          </mc:Fallback>
        </mc:AlternateContent>
      </w:r>
    </w:p>
    <w:p w14:paraId="53FE1EB1" w14:textId="58390D8B" w:rsidR="00CA6C2B" w:rsidRPr="00CA6C2B" w:rsidRDefault="00CA6C2B" w:rsidP="00CA6C2B">
      <w:pPr>
        <w:rPr>
          <w:lang w:val="en-GB" w:eastAsia="ja-JP"/>
        </w:rPr>
      </w:pPr>
      <w:r w:rsidRPr="00CA6C2B">
        <w:rPr>
          <w:lang w:val="en-GB" w:eastAsia="ja-JP"/>
        </w:rPr>
        <w:t>Here the discussion point is on additional target RSs, i.e., how is the QCL source provided for the reception of CSI-RS, and how is the UL TX spatial filter determined for SRS.</w:t>
      </w:r>
    </w:p>
    <w:p w14:paraId="32FA8105" w14:textId="07748DD8" w:rsidR="004017E6" w:rsidRPr="00CA6C2B" w:rsidRDefault="004017E6" w:rsidP="004017E6">
      <w:pPr>
        <w:rPr>
          <w:lang w:val="en-GB" w:eastAsia="ja-JP"/>
        </w:rPr>
      </w:pPr>
      <w:r w:rsidRPr="00CA6C2B">
        <w:rPr>
          <w:lang w:val="en-GB" w:eastAsia="ja-JP"/>
        </w:rPr>
        <w:t xml:space="preserve">In Rel-17, the intent is that the unified TCI is the </w:t>
      </w:r>
      <w:r w:rsidRPr="00EF606F">
        <w:rPr>
          <w:i/>
          <w:iCs/>
          <w:lang w:val="en-GB" w:eastAsia="ja-JP"/>
        </w:rPr>
        <w:t xml:space="preserve">only </w:t>
      </w:r>
      <w:r w:rsidRPr="00CA6C2B">
        <w:rPr>
          <w:lang w:val="en-GB" w:eastAsia="ja-JP"/>
        </w:rPr>
        <w:t xml:space="preserve">way to convey DL QCL assumptions and spatial Tx filter information to the UE: we do not mix unified TCI states with Rel-15/16 TCI states or Rel-15/16 spatial relations: </w:t>
      </w:r>
    </w:p>
    <w:p w14:paraId="4F347083" w14:textId="77777777" w:rsidR="004017E6" w:rsidRPr="00CA6C2B" w:rsidRDefault="004017E6" w:rsidP="000E0F2D">
      <w:pPr>
        <w:pStyle w:val="Proposal"/>
        <w:rPr>
          <w:lang w:val="en-GB"/>
        </w:rPr>
      </w:pPr>
      <w:bookmarkStart w:id="1" w:name="_Toc68630174"/>
      <w:r w:rsidRPr="00CA6C2B">
        <w:rPr>
          <w:lang w:val="en-GB"/>
        </w:rPr>
        <w:t>A UE can be configured either with unified TCI states or Rel-15/16 TCI states and spatial relations.</w:t>
      </w:r>
      <w:bookmarkEnd w:id="1"/>
    </w:p>
    <w:p w14:paraId="0C4E8A8A" w14:textId="4A38A9B1" w:rsidR="001C5095" w:rsidRDefault="004017E6" w:rsidP="004017E6">
      <w:pPr>
        <w:rPr>
          <w:lang w:val="en-GB" w:eastAsia="ja-JP"/>
        </w:rPr>
      </w:pPr>
      <w:r w:rsidRPr="00CA6C2B">
        <w:rPr>
          <w:lang w:val="en-GB" w:eastAsia="ja-JP"/>
        </w:rPr>
        <w:t xml:space="preserve">Thus, the starting point is that </w:t>
      </w:r>
      <w:r w:rsidRPr="00CA6C2B">
        <w:rPr>
          <w:i/>
          <w:iCs/>
          <w:lang w:val="en-GB" w:eastAsia="ja-JP"/>
        </w:rPr>
        <w:t>all</w:t>
      </w:r>
      <w:r w:rsidRPr="00CA6C2B">
        <w:rPr>
          <w:lang w:val="en-GB" w:eastAsia="ja-JP"/>
        </w:rPr>
        <w:t xml:space="preserve"> RSs/channel</w:t>
      </w:r>
      <w:r w:rsidR="00B841B4">
        <w:rPr>
          <w:lang w:val="en-GB" w:eastAsia="ja-JP"/>
        </w:rPr>
        <w:t>s</w:t>
      </w:r>
      <w:r w:rsidRPr="00CA6C2B">
        <w:rPr>
          <w:lang w:val="en-GB" w:eastAsia="ja-JP"/>
        </w:rPr>
        <w:t xml:space="preserve"> can use the RSs in a unified TCI state as a DL QCL source and to determine the spatial Tx filter</w:t>
      </w:r>
      <w:r w:rsidR="00CA6C2B">
        <w:rPr>
          <w:lang w:val="en-GB" w:eastAsia="ja-JP"/>
        </w:rPr>
        <w:t>.</w:t>
      </w:r>
      <w:r w:rsidRPr="00CA6C2B">
        <w:rPr>
          <w:lang w:val="en-GB" w:eastAsia="ja-JP"/>
        </w:rPr>
        <w:t xml:space="preserve"> </w:t>
      </w:r>
      <w:r w:rsidR="00867C13">
        <w:rPr>
          <w:lang w:val="en-GB" w:eastAsia="ja-JP"/>
        </w:rPr>
        <w:t xml:space="preserve">If the UE is configured with unified TCI states, it would derive the QCL properties for all RSs </w:t>
      </w:r>
      <w:r w:rsidR="001C5095">
        <w:rPr>
          <w:lang w:val="en-GB" w:eastAsia="ja-JP"/>
        </w:rPr>
        <w:t>using unified TCI states.</w:t>
      </w:r>
      <w:r w:rsidR="004742A2">
        <w:rPr>
          <w:lang w:val="en-GB" w:eastAsia="ja-JP"/>
        </w:rPr>
        <w:t xml:space="preserve"> The way to provide the UE with a unified TCI state would then have to be introduced, </w:t>
      </w:r>
      <w:r w:rsidR="00EF606F">
        <w:rPr>
          <w:lang w:val="en-GB" w:eastAsia="ja-JP"/>
        </w:rPr>
        <w:t>like</w:t>
      </w:r>
      <w:r w:rsidR="004742A2">
        <w:rPr>
          <w:lang w:val="en-GB" w:eastAsia="ja-JP"/>
        </w:rPr>
        <w:t xml:space="preserve"> the way that TCI states/spatial relations are provided to R15/16 UEs. For example, a list of unified TCI states should be included in the </w:t>
      </w:r>
      <w:r w:rsidR="004742A2" w:rsidRPr="003C4E59">
        <w:rPr>
          <w:i/>
          <w:iCs/>
        </w:rPr>
        <w:t>CSI-AssociatedReportConfigInfo</w:t>
      </w:r>
      <w:r w:rsidR="004742A2">
        <w:t>.</w:t>
      </w:r>
      <w:r w:rsidR="004742A2">
        <w:rPr>
          <w:lang w:val="en-GB" w:eastAsia="ja-JP"/>
        </w:rPr>
        <w:t xml:space="preserve"> </w:t>
      </w:r>
    </w:p>
    <w:p w14:paraId="601C2F86" w14:textId="77777777" w:rsidR="004742A2" w:rsidRDefault="004742A2" w:rsidP="004017E6">
      <w:pPr>
        <w:rPr>
          <w:lang w:val="en-GB" w:eastAsia="ja-JP"/>
        </w:rPr>
      </w:pPr>
      <w:r>
        <w:rPr>
          <w:lang w:val="en-GB" w:eastAsia="ja-JP"/>
        </w:rPr>
        <w:t>The main point is that it should be possible to provide a unified TCI state as QCL source for all types of CSI-RSs:</w:t>
      </w:r>
    </w:p>
    <w:p w14:paraId="7898FE57" w14:textId="77777777" w:rsidR="004742A2" w:rsidRDefault="004742A2" w:rsidP="000E0F2D">
      <w:pPr>
        <w:pStyle w:val="Proposal"/>
        <w:rPr>
          <w:lang w:val="en-GB"/>
        </w:rPr>
      </w:pPr>
      <w:bookmarkStart w:id="2" w:name="_Toc68630175"/>
      <w:r>
        <w:rPr>
          <w:lang w:val="en-GB"/>
        </w:rPr>
        <w:t>A unified TCI state can be applied as QCL source for CSI-RS for CSI, CSI-RS for tracking and CSI-RS for beam management.</w:t>
      </w:r>
      <w:bookmarkEnd w:id="2"/>
    </w:p>
    <w:p w14:paraId="5302DF5E" w14:textId="3D70F807" w:rsidR="00BB76F2" w:rsidRDefault="00BB76F2" w:rsidP="004017E6">
      <w:pPr>
        <w:rPr>
          <w:lang w:val="en-GB"/>
        </w:rPr>
      </w:pPr>
      <w:r w:rsidRPr="00EF606F">
        <w:rPr>
          <w:i/>
          <w:iCs/>
          <w:lang w:val="en-GB"/>
        </w:rPr>
        <w:t>How</w:t>
      </w:r>
      <w:r>
        <w:rPr>
          <w:lang w:val="en-GB"/>
        </w:rPr>
        <w:t xml:space="preserve"> this unified TCI state is signalled to the UE is another issue. </w:t>
      </w:r>
      <w:r w:rsidR="002C1990">
        <w:rPr>
          <w:lang w:val="en-GB"/>
        </w:rPr>
        <w:t xml:space="preserve">The fact that a unified TCI state is applicable does not mean that it can be signalled using DCI, or </w:t>
      </w:r>
      <w:r w:rsidR="00B80D1B">
        <w:rPr>
          <w:lang w:val="en-GB"/>
        </w:rPr>
        <w:t>that it must</w:t>
      </w:r>
      <w:r w:rsidR="002C1990">
        <w:rPr>
          <w:lang w:val="en-GB"/>
        </w:rPr>
        <w:t xml:space="preserve"> be the same as the PDCCH/PDSCH</w:t>
      </w:r>
      <w:r w:rsidR="00B80D1B">
        <w:rPr>
          <w:lang w:val="en-GB"/>
        </w:rPr>
        <w:t xml:space="preserve"> TCI state</w:t>
      </w:r>
      <w:r w:rsidR="00EF606F">
        <w:rPr>
          <w:lang w:val="en-GB"/>
        </w:rPr>
        <w:t>:</w:t>
      </w:r>
      <w:r w:rsidR="002C1990">
        <w:rPr>
          <w:lang w:val="en-GB"/>
        </w:rPr>
        <w:t xml:space="preserve"> </w:t>
      </w:r>
    </w:p>
    <w:p w14:paraId="59D91711" w14:textId="3129805E" w:rsidR="00BB76F2" w:rsidRDefault="00BB76F2" w:rsidP="000E0F2D">
      <w:pPr>
        <w:pStyle w:val="Observation"/>
        <w:rPr>
          <w:lang w:val="en-GB"/>
        </w:rPr>
      </w:pPr>
      <w:bookmarkStart w:id="3" w:name="_Toc68630151"/>
      <w:r>
        <w:rPr>
          <w:lang w:val="en-GB"/>
        </w:rPr>
        <w:t>How a unified TCI state is signalled to the UE for CSI-RS is a separate issue.</w:t>
      </w:r>
      <w:bookmarkEnd w:id="3"/>
    </w:p>
    <w:p w14:paraId="67555082" w14:textId="14E0177F" w:rsidR="00B80D1B" w:rsidRDefault="00B80D1B" w:rsidP="004017E6">
      <w:pPr>
        <w:rPr>
          <w:lang w:val="en-GB" w:eastAsia="ja-JP"/>
        </w:rPr>
      </w:pPr>
      <w:r>
        <w:rPr>
          <w:lang w:val="en-GB" w:eastAsia="ja-JP"/>
        </w:rPr>
        <w:t>The same argument holds for SRS: if information about the UL Tx beam is provided to the UE, it should be provided using unified TCI – not via R</w:t>
      </w:r>
      <w:r w:rsidR="003C4E59">
        <w:rPr>
          <w:lang w:val="en-GB" w:eastAsia="ja-JP"/>
        </w:rPr>
        <w:t>el-</w:t>
      </w:r>
      <w:r>
        <w:rPr>
          <w:lang w:val="en-GB" w:eastAsia="ja-JP"/>
        </w:rPr>
        <w:t>15/16 spatial relations:</w:t>
      </w:r>
    </w:p>
    <w:p w14:paraId="2518D201" w14:textId="518DC102" w:rsidR="00B80D1B" w:rsidRDefault="00B80D1B" w:rsidP="000E0F2D">
      <w:pPr>
        <w:pStyle w:val="Proposal"/>
        <w:rPr>
          <w:lang w:val="en-GB"/>
        </w:rPr>
      </w:pPr>
      <w:bookmarkStart w:id="4" w:name="_Toc68630176"/>
      <w:r>
        <w:rPr>
          <w:lang w:val="en-GB"/>
        </w:rPr>
        <w:t>A unified TCI state can be applied to all types of SRS resources</w:t>
      </w:r>
      <w:r w:rsidR="00162FB5">
        <w:rPr>
          <w:lang w:val="en-GB"/>
        </w:rPr>
        <w:t xml:space="preserve">, </w:t>
      </w:r>
      <w:r>
        <w:rPr>
          <w:lang w:val="en-GB"/>
        </w:rPr>
        <w:t xml:space="preserve">resource sets </w:t>
      </w:r>
      <w:r w:rsidR="00162FB5">
        <w:rPr>
          <w:lang w:val="en-GB"/>
        </w:rPr>
        <w:t xml:space="preserve">and usages of resource sets, similar to the application of </w:t>
      </w:r>
      <w:r>
        <w:rPr>
          <w:lang w:val="en-GB"/>
        </w:rPr>
        <w:t>a R15/16 spatial relation.</w:t>
      </w:r>
      <w:bookmarkEnd w:id="4"/>
      <w:r>
        <w:rPr>
          <w:lang w:val="en-GB"/>
        </w:rPr>
        <w:t xml:space="preserve"> </w:t>
      </w:r>
    </w:p>
    <w:p w14:paraId="5A59E5E5" w14:textId="77777777" w:rsidR="00B80D1B" w:rsidRDefault="00B80D1B" w:rsidP="004017E6">
      <w:pPr>
        <w:rPr>
          <w:lang w:val="en-GB" w:eastAsia="ja-JP"/>
        </w:rPr>
      </w:pPr>
    </w:p>
    <w:p w14:paraId="152998CB" w14:textId="77777777" w:rsidR="00B80D1B" w:rsidRDefault="00B80D1B" w:rsidP="004017E6">
      <w:pPr>
        <w:rPr>
          <w:lang w:val="en-GB" w:eastAsia="ja-JP"/>
        </w:rPr>
      </w:pPr>
    </w:p>
    <w:p w14:paraId="724C3D91" w14:textId="1F5D507E" w:rsidR="004017E6" w:rsidRPr="003E165B" w:rsidRDefault="004017E6" w:rsidP="006F075E">
      <w:pPr>
        <w:pStyle w:val="Heading3"/>
      </w:pPr>
      <w:r w:rsidRPr="003E165B">
        <w:lastRenderedPageBreak/>
        <w:t>2.1.2</w:t>
      </w:r>
      <w:r w:rsidRPr="003E165B">
        <w:tab/>
        <w:t>Possible source RSs for the unified TCI</w:t>
      </w:r>
    </w:p>
    <w:p w14:paraId="772D5E33" w14:textId="1A17553A" w:rsidR="00B80D1B" w:rsidRDefault="00B80D1B" w:rsidP="00B80D1B">
      <w:pPr>
        <w:rPr>
          <w:highlight w:val="yellow"/>
          <w:lang w:val="en-GB" w:eastAsia="ja-JP"/>
        </w:rPr>
      </w:pPr>
      <w:r>
        <w:rPr>
          <w:lang w:val="en-GB" w:eastAsia="ja-JP"/>
        </w:rPr>
        <w:t>In RAN1#</w:t>
      </w:r>
      <w:r w:rsidR="00345B9D">
        <w:rPr>
          <w:lang w:val="en-GB" w:eastAsia="ja-JP"/>
        </w:rPr>
        <w:t>104-e</w:t>
      </w:r>
      <w:r>
        <w:rPr>
          <w:lang w:val="en-GB" w:eastAsia="ja-JP"/>
        </w:rPr>
        <w:t>, the following agreement</w:t>
      </w:r>
      <w:r w:rsidR="00EF606F">
        <w:rPr>
          <w:lang w:val="en-GB" w:eastAsia="ja-JP"/>
        </w:rPr>
        <w:t>s</w:t>
      </w:r>
      <w:r>
        <w:rPr>
          <w:lang w:val="en-GB" w:eastAsia="ja-JP"/>
        </w:rPr>
        <w:t xml:space="preserve"> w</w:t>
      </w:r>
      <w:r w:rsidR="00EF606F">
        <w:rPr>
          <w:lang w:val="en-GB" w:eastAsia="ja-JP"/>
        </w:rPr>
        <w:t>ere</w:t>
      </w:r>
      <w:r>
        <w:rPr>
          <w:lang w:val="en-GB" w:eastAsia="ja-JP"/>
        </w:rPr>
        <w:t xml:space="preserve"> made:</w:t>
      </w:r>
    </w:p>
    <w:p w14:paraId="5B3752DB" w14:textId="77777777" w:rsidR="00B80D1B" w:rsidRDefault="00B80D1B" w:rsidP="000E0F2D">
      <w:pPr>
        <w:pStyle w:val="BodyText"/>
      </w:pPr>
      <w:r>
        <w:rPr>
          <w:noProof/>
        </w:rPr>
        <mc:AlternateContent>
          <mc:Choice Requires="wps">
            <w:drawing>
              <wp:inline distT="0" distB="0" distL="0" distR="0" wp14:anchorId="747293BE" wp14:editId="6A9AC759">
                <wp:extent cx="6146359" cy="771276"/>
                <wp:effectExtent l="0" t="0" r="26035" b="24765"/>
                <wp:docPr id="27" name="Text Box 27"/>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3D83A220" w14:textId="77777777" w:rsidR="00EE6F23" w:rsidRPr="006C5327" w:rsidRDefault="00EE6F23" w:rsidP="00EF606F">
                            <w:pPr>
                              <w:snapToGrid w:val="0"/>
                              <w:spacing w:after="0"/>
                              <w:jc w:val="both"/>
                              <w:rPr>
                                <w:rFonts w:ascii="Times New Roman" w:eastAsia="Batang" w:hAnsi="Times New Roman" w:cs="Times New Roman"/>
                                <w:szCs w:val="20"/>
                                <w:lang w:eastAsia="ko-KR"/>
                              </w:rPr>
                            </w:pPr>
                            <w:r w:rsidRPr="006C5327">
                              <w:rPr>
                                <w:rFonts w:ascii="Times" w:eastAsia="Batang" w:hAnsi="Times" w:cs="Times New Roman"/>
                                <w:b/>
                                <w:bCs/>
                                <w:szCs w:val="20"/>
                                <w:highlight w:val="green"/>
                                <w:lang w:val="en-GB"/>
                              </w:rPr>
                              <w:t>Agreement</w:t>
                            </w:r>
                          </w:p>
                          <w:p w14:paraId="7DEF8C80" w14:textId="77777777" w:rsidR="00EE6F23" w:rsidRPr="006C5327" w:rsidRDefault="00EE6F23" w:rsidP="00EF606F">
                            <w:pPr>
                              <w:snapToGrid w:val="0"/>
                              <w:spacing w:after="0"/>
                              <w:jc w:val="both"/>
                              <w:rPr>
                                <w:rFonts w:ascii="Times" w:eastAsia="Batang" w:hAnsi="Times" w:cs="Times New Roman"/>
                                <w:szCs w:val="20"/>
                                <w:lang w:val="en-GB"/>
                              </w:rPr>
                            </w:pPr>
                            <w:r w:rsidRPr="006C5327">
                              <w:rPr>
                                <w:rFonts w:ascii="Times" w:eastAsia="Batang" w:hAnsi="Times" w:cs="Times New Roman"/>
                                <w:szCs w:val="20"/>
                                <w:lang w:val="en-GB"/>
                              </w:rPr>
                              <w:t>On Rel.17 unified TCI framework:</w:t>
                            </w:r>
                          </w:p>
                          <w:p w14:paraId="69EDF366" w14:textId="77777777" w:rsidR="00EE6F23" w:rsidRPr="006C5327" w:rsidRDefault="00EE6F23" w:rsidP="005470D9">
                            <w:pPr>
                              <w:numPr>
                                <w:ilvl w:val="0"/>
                                <w:numId w:val="32"/>
                              </w:numPr>
                              <w:autoSpaceDN w:val="0"/>
                              <w:snapToGrid w:val="0"/>
                              <w:spacing w:after="0" w:line="240" w:lineRule="auto"/>
                              <w:jc w:val="both"/>
                              <w:rPr>
                                <w:rFonts w:ascii="Times" w:eastAsia="Batang" w:hAnsi="Times" w:cs="Times New Roman"/>
                                <w:szCs w:val="20"/>
                                <w:lang w:val="en-GB" w:eastAsia="x-none"/>
                              </w:rPr>
                            </w:pPr>
                            <w:r w:rsidRPr="006C5327">
                              <w:rPr>
                                <w:rFonts w:ascii="Times" w:eastAsia="Batang" w:hAnsi="Times" w:cs="Times New Roman"/>
                                <w:szCs w:val="24"/>
                                <w:lang w:val="en-GB" w:eastAsia="x-none"/>
                              </w:rPr>
                              <w:t>For joint and separate DL/UL TCI, DL large scale QCL properties are inferred from one (qcl-Type1) or two RSs (qcl-Type1 and qcl-Type2) analogous to Rel.15/16</w:t>
                            </w:r>
                          </w:p>
                          <w:p w14:paraId="7404636A" w14:textId="3E6B06B7" w:rsidR="00EE6F23" w:rsidRPr="00EF606F" w:rsidRDefault="00EE6F23" w:rsidP="005470D9">
                            <w:pPr>
                              <w:numPr>
                                <w:ilvl w:val="0"/>
                                <w:numId w:val="32"/>
                              </w:numPr>
                              <w:autoSpaceDN w:val="0"/>
                              <w:snapToGrid w:val="0"/>
                              <w:spacing w:after="0" w:line="240" w:lineRule="auto"/>
                              <w:jc w:val="both"/>
                              <w:rPr>
                                <w:rFonts w:ascii="Times" w:eastAsia="Batang" w:hAnsi="Times" w:cs="Times New Roman"/>
                                <w:szCs w:val="24"/>
                                <w:lang w:val="en-GB" w:eastAsia="x-none"/>
                              </w:rPr>
                            </w:pPr>
                            <w:r w:rsidRPr="006C5327">
                              <w:rPr>
                                <w:rFonts w:ascii="Times" w:eastAsia="Batang" w:hAnsi="Times" w:cs="Times New Roman"/>
                                <w:szCs w:val="24"/>
                                <w:lang w:val="en-GB" w:eastAsia="x-none"/>
                              </w:rPr>
                              <w:t xml:space="preserve">For joint DL/UL TCI, UL spatial filter is derived from the RS of DL QCL Type D </w:t>
                            </w:r>
                          </w:p>
                          <w:p w14:paraId="6E847AD4" w14:textId="77777777" w:rsidR="00EE6F23" w:rsidRDefault="00EE6F23" w:rsidP="00B80D1B">
                            <w:pPr>
                              <w:snapToGrid w:val="0"/>
                              <w:spacing w:after="0"/>
                              <w:jc w:val="both"/>
                              <w:rPr>
                                <w:rFonts w:ascii="Times New Roman" w:eastAsia="Batang" w:hAnsi="Times New Roman" w:cs="Times New Roman"/>
                                <w:b/>
                                <w:szCs w:val="20"/>
                                <w:highlight w:val="green"/>
                                <w:lang w:val="en-GB"/>
                              </w:rPr>
                            </w:pPr>
                          </w:p>
                          <w:p w14:paraId="4E6BBE76" w14:textId="6766D19E" w:rsidR="00EE6F23" w:rsidRPr="006C5327" w:rsidRDefault="00EE6F23" w:rsidP="00B80D1B">
                            <w:pPr>
                              <w:snapToGrid w:val="0"/>
                              <w:spacing w:after="0"/>
                              <w:jc w:val="both"/>
                              <w:rPr>
                                <w:rFonts w:ascii="Times New Roman" w:eastAsia="Batang" w:hAnsi="Times New Roman" w:cs="Times New Roman"/>
                                <w:szCs w:val="20"/>
                                <w:lang w:val="en-GB"/>
                              </w:rPr>
                            </w:pPr>
                            <w:r w:rsidRPr="006C5327">
                              <w:rPr>
                                <w:rFonts w:ascii="Times New Roman" w:eastAsia="Batang" w:hAnsi="Times New Roman" w:cs="Times New Roman"/>
                                <w:b/>
                                <w:szCs w:val="20"/>
                                <w:highlight w:val="green"/>
                                <w:lang w:val="en-GB"/>
                              </w:rPr>
                              <w:t>Agreement</w:t>
                            </w:r>
                          </w:p>
                          <w:p w14:paraId="1676960E" w14:textId="77777777" w:rsidR="00EE6F23" w:rsidRPr="006C5327" w:rsidRDefault="00EE6F23" w:rsidP="00B80D1B">
                            <w:pPr>
                              <w:snapToGrid w:val="0"/>
                              <w:spacing w:after="0"/>
                              <w:jc w:val="both"/>
                              <w:rPr>
                                <w:rFonts w:ascii="Times" w:eastAsia="Batang" w:hAnsi="Times" w:cs="Times New Roman"/>
                                <w:szCs w:val="20"/>
                                <w:lang w:val="en-GB"/>
                              </w:rPr>
                            </w:pPr>
                            <w:r w:rsidRPr="006C5327">
                              <w:rPr>
                                <w:rFonts w:ascii="Times New Roman" w:eastAsia="Batang" w:hAnsi="Times New Roman" w:cs="Times New Roman"/>
                                <w:szCs w:val="20"/>
                                <w:lang w:val="en-GB"/>
                              </w:rPr>
                              <w:t>On Rel.17 unified TCI framework, the supported</w:t>
                            </w:r>
                            <w:r w:rsidRPr="006C5327">
                              <w:rPr>
                                <w:rFonts w:ascii="Times New Roman" w:eastAsia="DengXian" w:hAnsi="Times New Roman" w:cs="Times New Roman"/>
                                <w:szCs w:val="20"/>
                                <w:lang w:val="en-GB" w:eastAsia="zh-CN"/>
                              </w:rPr>
                              <w:t xml:space="preserve"> source/target QCL relations in the current TS38.214 V16.4.0 is supported for QCL Type D. </w:t>
                            </w:r>
                            <w:r w:rsidRPr="006C5327">
                              <w:rPr>
                                <w:rFonts w:ascii="Times New Roman" w:eastAsia="Batang" w:hAnsi="Times New Roman" w:cs="Times New Roman"/>
                                <w:szCs w:val="20"/>
                                <w:lang w:val="en-GB"/>
                              </w:rPr>
                              <w:t xml:space="preserve"> </w:t>
                            </w:r>
                          </w:p>
                          <w:p w14:paraId="5E674637" w14:textId="77777777" w:rsidR="00EE6F23" w:rsidRPr="006C5327" w:rsidRDefault="00EE6F23" w:rsidP="005470D9">
                            <w:pPr>
                              <w:numPr>
                                <w:ilvl w:val="0"/>
                                <w:numId w:val="30"/>
                              </w:numPr>
                              <w:suppressAutoHyphens/>
                              <w:autoSpaceDN w:val="0"/>
                              <w:snapToGrid w:val="0"/>
                              <w:spacing w:after="0" w:line="240" w:lineRule="auto"/>
                              <w:jc w:val="both"/>
                              <w:textAlignment w:val="baseline"/>
                              <w:rPr>
                                <w:rFonts w:ascii="Times" w:eastAsia="Batang" w:hAnsi="Times" w:cs="Times New Roman"/>
                                <w:szCs w:val="20"/>
                                <w:lang w:val="en-GB" w:eastAsia="x-none"/>
                              </w:rPr>
                            </w:pPr>
                            <w:r w:rsidRPr="006C5327">
                              <w:rPr>
                                <w:rFonts w:ascii="Times New Roman" w:eastAsia="Batang" w:hAnsi="Times New Roman" w:cs="Times New Roman"/>
                                <w:szCs w:val="20"/>
                                <w:lang w:val="en-GB" w:eastAsia="x-none"/>
                              </w:rPr>
                              <w:t>Note: This implies that the following source RS types for DL QCL (Type D, for DL RX spatial filter reference) information for DL UE-dedicated reception on PDSCH and all/subset of CORESETs are supported:</w:t>
                            </w:r>
                          </w:p>
                          <w:p w14:paraId="3AFD8F7C" w14:textId="77777777" w:rsidR="00EE6F23" w:rsidRPr="006C5327" w:rsidRDefault="00EE6F23" w:rsidP="005470D9">
                            <w:pPr>
                              <w:numPr>
                                <w:ilvl w:val="1"/>
                                <w:numId w:val="30"/>
                              </w:numPr>
                              <w:suppressAutoHyphens/>
                              <w:autoSpaceDN w:val="0"/>
                              <w:snapToGrid w:val="0"/>
                              <w:spacing w:after="0" w:line="240" w:lineRule="auto"/>
                              <w:jc w:val="both"/>
                              <w:textAlignment w:val="baseline"/>
                              <w:rPr>
                                <w:rFonts w:ascii="Times New Roman" w:eastAsia="Batang" w:hAnsi="Times New Roman" w:cs="Times New Roman"/>
                                <w:szCs w:val="20"/>
                                <w:lang w:val="en-GB" w:eastAsia="x-none"/>
                              </w:rPr>
                            </w:pPr>
                            <w:r w:rsidRPr="006C5327">
                              <w:rPr>
                                <w:rFonts w:ascii="Times New Roman" w:eastAsia="Batang" w:hAnsi="Times New Roman" w:cs="Times New Roman"/>
                                <w:szCs w:val="20"/>
                                <w:lang w:val="en-GB" w:eastAsia="x-none"/>
                              </w:rPr>
                              <w:t xml:space="preserve">CSI-RS for beam management </w:t>
                            </w:r>
                          </w:p>
                          <w:p w14:paraId="2C766A48" w14:textId="77777777" w:rsidR="00EE6F23" w:rsidRPr="006C5327" w:rsidRDefault="00EE6F23" w:rsidP="005470D9">
                            <w:pPr>
                              <w:numPr>
                                <w:ilvl w:val="1"/>
                                <w:numId w:val="30"/>
                              </w:numPr>
                              <w:suppressAutoHyphens/>
                              <w:autoSpaceDN w:val="0"/>
                              <w:snapToGrid w:val="0"/>
                              <w:spacing w:after="0" w:line="240" w:lineRule="auto"/>
                              <w:jc w:val="both"/>
                              <w:textAlignment w:val="baseline"/>
                              <w:rPr>
                                <w:rFonts w:ascii="Times New Roman" w:eastAsia="Batang" w:hAnsi="Times New Roman" w:cs="Times New Roman"/>
                                <w:szCs w:val="20"/>
                                <w:lang w:val="en-GB" w:eastAsia="x-none"/>
                              </w:rPr>
                            </w:pPr>
                            <w:r w:rsidRPr="006C5327">
                              <w:rPr>
                                <w:rFonts w:ascii="Times New Roman" w:eastAsia="Batang" w:hAnsi="Times New Roman" w:cs="Times New Roman"/>
                                <w:szCs w:val="20"/>
                                <w:lang w:val="en-GB" w:eastAsia="x-none"/>
                              </w:rPr>
                              <w:t>CSI-RS for tracking</w:t>
                            </w:r>
                          </w:p>
                          <w:p w14:paraId="55D804A7" w14:textId="77777777" w:rsidR="00EE6F23" w:rsidRPr="00B80D1B" w:rsidRDefault="00EE6F23" w:rsidP="005470D9">
                            <w:pPr>
                              <w:numPr>
                                <w:ilvl w:val="0"/>
                                <w:numId w:val="30"/>
                              </w:numPr>
                              <w:suppressAutoHyphens/>
                              <w:autoSpaceDN w:val="0"/>
                              <w:snapToGrid w:val="0"/>
                              <w:spacing w:after="0" w:line="240" w:lineRule="auto"/>
                              <w:jc w:val="both"/>
                              <w:textAlignment w:val="baseline"/>
                              <w:rPr>
                                <w:rFonts w:ascii="Times New Roman" w:eastAsia="Batang" w:hAnsi="Times New Roman" w:cs="Times New Roman"/>
                                <w:szCs w:val="20"/>
                                <w:lang w:val="en-GB" w:eastAsia="x-none"/>
                              </w:rPr>
                            </w:pPr>
                            <w:r w:rsidRPr="00B80D1B">
                              <w:rPr>
                                <w:rFonts w:ascii="Times New Roman" w:eastAsia="Batang" w:hAnsi="Times New Roman" w:cs="Times New Roman"/>
                                <w:szCs w:val="20"/>
                                <w:lang w:val="en-GB" w:eastAsia="x-none"/>
                              </w:rPr>
                              <w:t xml:space="preserve">FFS (to be decided by RAN1#104bis-e): If SSB, CSI-RS for CSI, and/or SRS for BM are also supported as source RS types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47293BE" id="Text Box 27" o:spid="_x0000_s1029"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" fillcolor="white [3201]" strokeweight=".5pt">
                <v:textbox style="mso-fit-shape-to-text:t">
                  <w:txbxContent>
                    <w:p w14:paraId="3D83A220" w14:textId="77777777" w:rsidR="00EE6F23" w:rsidRPr="006C5327" w:rsidRDefault="00EE6F23" w:rsidP="00EF606F">
                      <w:pPr>
                        <w:snapToGrid w:val="0"/>
                        <w:spacing w:after="0"/>
                        <w:jc w:val="both"/>
                        <w:rPr>
                          <w:rFonts w:ascii="Times New Roman" w:eastAsia="Batang" w:hAnsi="Times New Roman" w:cs="Times New Roman"/>
                          <w:szCs w:val="20"/>
                          <w:lang w:eastAsia="ko-KR"/>
                        </w:rPr>
                      </w:pPr>
                      <w:r w:rsidRPr="006C5327">
                        <w:rPr>
                          <w:rFonts w:ascii="Times" w:eastAsia="Batang" w:hAnsi="Times" w:cs="Times New Roman"/>
                          <w:b/>
                          <w:bCs/>
                          <w:szCs w:val="20"/>
                          <w:highlight w:val="green"/>
                          <w:lang w:val="en-GB"/>
                        </w:rPr>
                        <w:t>Agreement</w:t>
                      </w:r>
                    </w:p>
                    <w:p w14:paraId="7DEF8C80" w14:textId="77777777" w:rsidR="00EE6F23" w:rsidRPr="006C5327" w:rsidRDefault="00EE6F23" w:rsidP="00EF606F">
                      <w:pPr>
                        <w:snapToGrid w:val="0"/>
                        <w:spacing w:after="0"/>
                        <w:jc w:val="both"/>
                        <w:rPr>
                          <w:rFonts w:ascii="Times" w:eastAsia="Batang" w:hAnsi="Times" w:cs="Times New Roman"/>
                          <w:szCs w:val="20"/>
                          <w:lang w:val="en-GB"/>
                        </w:rPr>
                      </w:pPr>
                      <w:r w:rsidRPr="006C5327">
                        <w:rPr>
                          <w:rFonts w:ascii="Times" w:eastAsia="Batang" w:hAnsi="Times" w:cs="Times New Roman"/>
                          <w:szCs w:val="20"/>
                          <w:lang w:val="en-GB"/>
                        </w:rPr>
                        <w:t>On Rel.17 unified TCI framework:</w:t>
                      </w:r>
                    </w:p>
                    <w:p w14:paraId="69EDF366" w14:textId="77777777" w:rsidR="00EE6F23" w:rsidRPr="006C5327" w:rsidRDefault="00EE6F23" w:rsidP="005470D9">
                      <w:pPr>
                        <w:numPr>
                          <w:ilvl w:val="0"/>
                          <w:numId w:val="32"/>
                        </w:numPr>
                        <w:autoSpaceDN w:val="0"/>
                        <w:snapToGrid w:val="0"/>
                        <w:spacing w:after="0" w:line="240" w:lineRule="auto"/>
                        <w:jc w:val="both"/>
                        <w:rPr>
                          <w:rFonts w:ascii="Times" w:eastAsia="Batang" w:hAnsi="Times" w:cs="Times New Roman"/>
                          <w:szCs w:val="20"/>
                          <w:lang w:val="en-GB" w:eastAsia="x-none"/>
                        </w:rPr>
                      </w:pPr>
                      <w:r w:rsidRPr="006C5327">
                        <w:rPr>
                          <w:rFonts w:ascii="Times" w:eastAsia="Batang" w:hAnsi="Times" w:cs="Times New Roman"/>
                          <w:szCs w:val="24"/>
                          <w:lang w:val="en-GB" w:eastAsia="x-none"/>
                        </w:rPr>
                        <w:t>For joint and separate DL/UL TCI, DL large scale QCL properties are inferred from one (qcl-Type1) or two RSs (qcl-Type1 and qcl-Type2) analogous to Rel.15/16</w:t>
                      </w:r>
                    </w:p>
                    <w:p w14:paraId="7404636A" w14:textId="3E6B06B7" w:rsidR="00EE6F23" w:rsidRPr="00EF606F" w:rsidRDefault="00EE6F23" w:rsidP="005470D9">
                      <w:pPr>
                        <w:numPr>
                          <w:ilvl w:val="0"/>
                          <w:numId w:val="32"/>
                        </w:numPr>
                        <w:autoSpaceDN w:val="0"/>
                        <w:snapToGrid w:val="0"/>
                        <w:spacing w:after="0" w:line="240" w:lineRule="auto"/>
                        <w:jc w:val="both"/>
                        <w:rPr>
                          <w:rFonts w:ascii="Times" w:eastAsia="Batang" w:hAnsi="Times" w:cs="Times New Roman"/>
                          <w:szCs w:val="24"/>
                          <w:lang w:val="en-GB" w:eastAsia="x-none"/>
                        </w:rPr>
                      </w:pPr>
                      <w:r w:rsidRPr="006C5327">
                        <w:rPr>
                          <w:rFonts w:ascii="Times" w:eastAsia="Batang" w:hAnsi="Times" w:cs="Times New Roman"/>
                          <w:szCs w:val="24"/>
                          <w:lang w:val="en-GB" w:eastAsia="x-none"/>
                        </w:rPr>
                        <w:t xml:space="preserve">For joint DL/UL TCI, UL spatial filter is derived from the RS of DL QCL Type D </w:t>
                      </w:r>
                    </w:p>
                    <w:p w14:paraId="6E847AD4" w14:textId="77777777" w:rsidR="00EE6F23" w:rsidRDefault="00EE6F23" w:rsidP="00B80D1B">
                      <w:pPr>
                        <w:snapToGrid w:val="0"/>
                        <w:spacing w:after="0"/>
                        <w:jc w:val="both"/>
                        <w:rPr>
                          <w:rFonts w:ascii="Times New Roman" w:eastAsia="Batang" w:hAnsi="Times New Roman" w:cs="Times New Roman"/>
                          <w:b/>
                          <w:szCs w:val="20"/>
                          <w:highlight w:val="green"/>
                          <w:lang w:val="en-GB"/>
                        </w:rPr>
                      </w:pPr>
                    </w:p>
                    <w:p w14:paraId="4E6BBE76" w14:textId="6766D19E" w:rsidR="00EE6F23" w:rsidRPr="006C5327" w:rsidRDefault="00EE6F23" w:rsidP="00B80D1B">
                      <w:pPr>
                        <w:snapToGrid w:val="0"/>
                        <w:spacing w:after="0"/>
                        <w:jc w:val="both"/>
                        <w:rPr>
                          <w:rFonts w:ascii="Times New Roman" w:eastAsia="Batang" w:hAnsi="Times New Roman" w:cs="Times New Roman"/>
                          <w:szCs w:val="20"/>
                          <w:lang w:val="en-GB"/>
                        </w:rPr>
                      </w:pPr>
                      <w:r w:rsidRPr="006C5327">
                        <w:rPr>
                          <w:rFonts w:ascii="Times New Roman" w:eastAsia="Batang" w:hAnsi="Times New Roman" w:cs="Times New Roman"/>
                          <w:b/>
                          <w:szCs w:val="20"/>
                          <w:highlight w:val="green"/>
                          <w:lang w:val="en-GB"/>
                        </w:rPr>
                        <w:t>Agreement</w:t>
                      </w:r>
                    </w:p>
                    <w:p w14:paraId="1676960E" w14:textId="77777777" w:rsidR="00EE6F23" w:rsidRPr="006C5327" w:rsidRDefault="00EE6F23" w:rsidP="00B80D1B">
                      <w:pPr>
                        <w:snapToGrid w:val="0"/>
                        <w:spacing w:after="0"/>
                        <w:jc w:val="both"/>
                        <w:rPr>
                          <w:rFonts w:ascii="Times" w:eastAsia="Batang" w:hAnsi="Times" w:cs="Times New Roman"/>
                          <w:szCs w:val="20"/>
                          <w:lang w:val="en-GB"/>
                        </w:rPr>
                      </w:pPr>
                      <w:r w:rsidRPr="006C5327">
                        <w:rPr>
                          <w:rFonts w:ascii="Times New Roman" w:eastAsia="Batang" w:hAnsi="Times New Roman" w:cs="Times New Roman"/>
                          <w:szCs w:val="20"/>
                          <w:lang w:val="en-GB"/>
                        </w:rPr>
                        <w:t>On Rel.17 unified TCI framework, the supported</w:t>
                      </w:r>
                      <w:r w:rsidRPr="006C5327">
                        <w:rPr>
                          <w:rFonts w:ascii="Times New Roman" w:eastAsia="DengXian" w:hAnsi="Times New Roman" w:cs="Times New Roman"/>
                          <w:szCs w:val="20"/>
                          <w:lang w:val="en-GB" w:eastAsia="zh-CN"/>
                        </w:rPr>
                        <w:t xml:space="preserve"> source/target QCL relations in the current TS38.214 V16.4.0 is supported for QCL Type D. </w:t>
                      </w:r>
                      <w:r w:rsidRPr="006C5327">
                        <w:rPr>
                          <w:rFonts w:ascii="Times New Roman" w:eastAsia="Batang" w:hAnsi="Times New Roman" w:cs="Times New Roman"/>
                          <w:szCs w:val="20"/>
                          <w:lang w:val="en-GB"/>
                        </w:rPr>
                        <w:t xml:space="preserve"> </w:t>
                      </w:r>
                    </w:p>
                    <w:p w14:paraId="5E674637" w14:textId="77777777" w:rsidR="00EE6F23" w:rsidRPr="006C5327" w:rsidRDefault="00EE6F23" w:rsidP="005470D9">
                      <w:pPr>
                        <w:numPr>
                          <w:ilvl w:val="0"/>
                          <w:numId w:val="30"/>
                        </w:numPr>
                        <w:suppressAutoHyphens/>
                        <w:autoSpaceDN w:val="0"/>
                        <w:snapToGrid w:val="0"/>
                        <w:spacing w:after="0" w:line="240" w:lineRule="auto"/>
                        <w:jc w:val="both"/>
                        <w:textAlignment w:val="baseline"/>
                        <w:rPr>
                          <w:rFonts w:ascii="Times" w:eastAsia="Batang" w:hAnsi="Times" w:cs="Times New Roman"/>
                          <w:szCs w:val="20"/>
                          <w:lang w:val="en-GB" w:eastAsia="x-none"/>
                        </w:rPr>
                      </w:pPr>
                      <w:r w:rsidRPr="006C5327">
                        <w:rPr>
                          <w:rFonts w:ascii="Times New Roman" w:eastAsia="Batang" w:hAnsi="Times New Roman" w:cs="Times New Roman"/>
                          <w:szCs w:val="20"/>
                          <w:lang w:val="en-GB" w:eastAsia="x-none"/>
                        </w:rPr>
                        <w:t>Note: This implies that the following source RS types for DL QCL (Type D, for DL RX spatial filter reference) information for DL UE-dedicated reception on PDSCH and all/subset of CORESETs are supported:</w:t>
                      </w:r>
                    </w:p>
                    <w:p w14:paraId="3AFD8F7C" w14:textId="77777777" w:rsidR="00EE6F23" w:rsidRPr="006C5327" w:rsidRDefault="00EE6F23" w:rsidP="005470D9">
                      <w:pPr>
                        <w:numPr>
                          <w:ilvl w:val="1"/>
                          <w:numId w:val="30"/>
                        </w:numPr>
                        <w:suppressAutoHyphens/>
                        <w:autoSpaceDN w:val="0"/>
                        <w:snapToGrid w:val="0"/>
                        <w:spacing w:after="0" w:line="240" w:lineRule="auto"/>
                        <w:jc w:val="both"/>
                        <w:textAlignment w:val="baseline"/>
                        <w:rPr>
                          <w:rFonts w:ascii="Times New Roman" w:eastAsia="Batang" w:hAnsi="Times New Roman" w:cs="Times New Roman"/>
                          <w:szCs w:val="20"/>
                          <w:lang w:val="en-GB" w:eastAsia="x-none"/>
                        </w:rPr>
                      </w:pPr>
                      <w:r w:rsidRPr="006C5327">
                        <w:rPr>
                          <w:rFonts w:ascii="Times New Roman" w:eastAsia="Batang" w:hAnsi="Times New Roman" w:cs="Times New Roman"/>
                          <w:szCs w:val="20"/>
                          <w:lang w:val="en-GB" w:eastAsia="x-none"/>
                        </w:rPr>
                        <w:t xml:space="preserve">CSI-RS for beam management </w:t>
                      </w:r>
                    </w:p>
                    <w:p w14:paraId="2C766A48" w14:textId="77777777" w:rsidR="00EE6F23" w:rsidRPr="006C5327" w:rsidRDefault="00EE6F23" w:rsidP="005470D9">
                      <w:pPr>
                        <w:numPr>
                          <w:ilvl w:val="1"/>
                          <w:numId w:val="30"/>
                        </w:numPr>
                        <w:suppressAutoHyphens/>
                        <w:autoSpaceDN w:val="0"/>
                        <w:snapToGrid w:val="0"/>
                        <w:spacing w:after="0" w:line="240" w:lineRule="auto"/>
                        <w:jc w:val="both"/>
                        <w:textAlignment w:val="baseline"/>
                        <w:rPr>
                          <w:rFonts w:ascii="Times New Roman" w:eastAsia="Batang" w:hAnsi="Times New Roman" w:cs="Times New Roman"/>
                          <w:szCs w:val="20"/>
                          <w:lang w:val="en-GB" w:eastAsia="x-none"/>
                        </w:rPr>
                      </w:pPr>
                      <w:r w:rsidRPr="006C5327">
                        <w:rPr>
                          <w:rFonts w:ascii="Times New Roman" w:eastAsia="Batang" w:hAnsi="Times New Roman" w:cs="Times New Roman"/>
                          <w:szCs w:val="20"/>
                          <w:lang w:val="en-GB" w:eastAsia="x-none"/>
                        </w:rPr>
                        <w:t>CSI-RS for tracking</w:t>
                      </w:r>
                    </w:p>
                    <w:p w14:paraId="55D804A7" w14:textId="77777777" w:rsidR="00EE6F23" w:rsidRPr="00B80D1B" w:rsidRDefault="00EE6F23" w:rsidP="005470D9">
                      <w:pPr>
                        <w:numPr>
                          <w:ilvl w:val="0"/>
                          <w:numId w:val="30"/>
                        </w:numPr>
                        <w:suppressAutoHyphens/>
                        <w:autoSpaceDN w:val="0"/>
                        <w:snapToGrid w:val="0"/>
                        <w:spacing w:after="0" w:line="240" w:lineRule="auto"/>
                        <w:jc w:val="both"/>
                        <w:textAlignment w:val="baseline"/>
                        <w:rPr>
                          <w:rFonts w:ascii="Times New Roman" w:eastAsia="Batang" w:hAnsi="Times New Roman" w:cs="Times New Roman"/>
                          <w:szCs w:val="20"/>
                          <w:lang w:val="en-GB" w:eastAsia="x-none"/>
                        </w:rPr>
                      </w:pPr>
                      <w:r w:rsidRPr="00B80D1B">
                        <w:rPr>
                          <w:rFonts w:ascii="Times New Roman" w:eastAsia="Batang" w:hAnsi="Times New Roman" w:cs="Times New Roman"/>
                          <w:szCs w:val="20"/>
                          <w:lang w:val="en-GB" w:eastAsia="x-none"/>
                        </w:rPr>
                        <w:t xml:space="preserve">FFS (to be decided by RAN1#104bis-e): If SSB, CSI-RS for CSI, and/or SRS for BM are also supported as source RS types </w:t>
                      </w:r>
                    </w:p>
                  </w:txbxContent>
                </v:textbox>
                <w10:anchorlock/>
              </v:shape>
            </w:pict>
          </mc:Fallback>
        </mc:AlternateContent>
      </w:r>
    </w:p>
    <w:p w14:paraId="1920BFE7" w14:textId="195E124C" w:rsidR="00B80D1B" w:rsidRDefault="00EF606F" w:rsidP="004017E6">
      <w:pPr>
        <w:rPr>
          <w:lang w:val="en-GB" w:eastAsia="ja-JP"/>
        </w:rPr>
      </w:pPr>
      <w:r>
        <w:rPr>
          <w:lang w:val="en-GB" w:eastAsia="ja-JP"/>
        </w:rPr>
        <w:t>These two agreements are important cornerstones in defining the use of the unified TCI. We also agree to reuse the QCL relations defined in R</w:t>
      </w:r>
      <w:r w:rsidR="003C4E59">
        <w:rPr>
          <w:lang w:val="en-GB" w:eastAsia="ja-JP"/>
        </w:rPr>
        <w:t>el-</w:t>
      </w:r>
      <w:r>
        <w:rPr>
          <w:lang w:val="en-GB" w:eastAsia="ja-JP"/>
        </w:rPr>
        <w:t>15/16 for TypeD. Interestingly enough, there is no corresponding agreement for other QCL types. Therefore, we propose:</w:t>
      </w:r>
    </w:p>
    <w:p w14:paraId="3FC6BBE3" w14:textId="1DC7C2EF" w:rsidR="00EF606F" w:rsidRPr="00EF606F" w:rsidRDefault="00113EC9" w:rsidP="000E0F2D">
      <w:pPr>
        <w:pStyle w:val="Proposal"/>
        <w:rPr>
          <w:lang w:val="en-GB"/>
        </w:rPr>
      </w:pPr>
      <w:bookmarkStart w:id="5" w:name="_Toc68630177"/>
      <w:r>
        <w:rPr>
          <w:lang w:val="en-GB"/>
        </w:rPr>
        <w:t>For the unified TCI framework, t</w:t>
      </w:r>
      <w:r w:rsidR="00EF606F" w:rsidRPr="00EF606F">
        <w:rPr>
          <w:lang w:val="en-GB"/>
        </w:rPr>
        <w:t xml:space="preserve">he supported source/target QCL relations in the current TS38.214 V16.4.0 </w:t>
      </w:r>
      <w:r>
        <w:rPr>
          <w:lang w:val="en-GB"/>
        </w:rPr>
        <w:t>are</w:t>
      </w:r>
      <w:r w:rsidR="00EF606F" w:rsidRPr="00EF606F">
        <w:rPr>
          <w:lang w:val="en-GB"/>
        </w:rPr>
        <w:t xml:space="preserve"> supported for </w:t>
      </w:r>
      <w:r>
        <w:rPr>
          <w:lang w:val="en-GB"/>
        </w:rPr>
        <w:t>all QCL types.</w:t>
      </w:r>
      <w:bookmarkEnd w:id="5"/>
    </w:p>
    <w:p w14:paraId="70FEF1B1" w14:textId="1A5CEB30" w:rsidR="00EF606F" w:rsidRDefault="00113EC9" w:rsidP="004017E6">
      <w:pPr>
        <w:rPr>
          <w:lang w:val="en-GB" w:eastAsia="ja-JP"/>
        </w:rPr>
      </w:pPr>
      <w:r w:rsidRPr="00113EC9">
        <w:rPr>
          <w:lang w:val="en-GB" w:eastAsia="ja-JP"/>
        </w:rPr>
        <w:t xml:space="preserve">During the RAN1 discussions, there seems to </w:t>
      </w:r>
      <w:r>
        <w:rPr>
          <w:lang w:val="en-GB" w:eastAsia="ja-JP"/>
        </w:rPr>
        <w:t xml:space="preserve">be </w:t>
      </w:r>
      <w:r w:rsidRPr="00113EC9">
        <w:rPr>
          <w:lang w:val="en-GB" w:eastAsia="ja-JP"/>
        </w:rPr>
        <w:t xml:space="preserve">common understanding that </w:t>
      </w:r>
      <w:r>
        <w:rPr>
          <w:lang w:val="en-GB" w:eastAsia="ja-JP"/>
        </w:rPr>
        <w:t>at least some of the QCL relations currently specified in 38.214 apply, e.g., that a QCL TypeA source RS is needed to demodulate PDCCH/PDSCH DMRS.</w:t>
      </w:r>
      <w:r w:rsidRPr="00113EC9">
        <w:rPr>
          <w:lang w:val="en-GB" w:eastAsia="ja-JP"/>
        </w:rPr>
        <w:t xml:space="preserve"> </w:t>
      </w:r>
    </w:p>
    <w:p w14:paraId="3888987F" w14:textId="681E30F5" w:rsidR="001617F4" w:rsidRDefault="006624B7" w:rsidP="004017E6">
      <w:pPr>
        <w:rPr>
          <w:lang w:val="en-GB" w:eastAsia="ja-JP"/>
        </w:rPr>
      </w:pPr>
      <w:r>
        <w:rPr>
          <w:lang w:val="en-GB" w:eastAsia="ja-JP"/>
        </w:rPr>
        <w:t xml:space="preserve">In the last </w:t>
      </w:r>
      <w:r w:rsidR="0099609F">
        <w:rPr>
          <w:lang w:val="en-GB" w:eastAsia="ja-JP"/>
        </w:rPr>
        <w:t>agreement</w:t>
      </w:r>
      <w:r>
        <w:rPr>
          <w:lang w:val="en-GB" w:eastAsia="ja-JP"/>
        </w:rPr>
        <w:t xml:space="preserve">, there is an FFS on additional source RS types for QCL TypeD. We note that the note in the second agreement is incomplete: CSI-RS for CSI is currently supported as source RS for QCL-TypeD, so the remaining discussion points are </w:t>
      </w:r>
      <w:r w:rsidR="001617F4">
        <w:rPr>
          <w:lang w:val="en-GB" w:eastAsia="ja-JP"/>
        </w:rPr>
        <w:t>if SSB and/or SRS for beam management are supported as source RS types.</w:t>
      </w:r>
    </w:p>
    <w:p w14:paraId="531BC955" w14:textId="7A0C9483" w:rsidR="00113EC9" w:rsidRDefault="001617F4" w:rsidP="004017E6">
      <w:pPr>
        <w:rPr>
          <w:lang w:val="en-GB" w:eastAsia="ja-JP"/>
        </w:rPr>
      </w:pPr>
      <w:r>
        <w:rPr>
          <w:lang w:val="en-GB" w:eastAsia="ja-JP"/>
        </w:rPr>
        <w:t>The first agreement states that there will be two RSs in a unified TCI state, where each RS provides the UE with different QCL properties. The foreseen use case is that one of the RSs will provide QCL Type A, and the other will provide QCL Type D. So far, the only RSs that can be used to provide QCL TypeA are CSI-RS for tracking and CSI-RS for CSI. By allowing SSB or SRS as a valid source RS for QCL TypeD, the following TCI state contents would be valid:</w:t>
      </w:r>
    </w:p>
    <w:p w14:paraId="452AA028" w14:textId="48D9B135" w:rsidR="001617F4" w:rsidRPr="003C4E59" w:rsidRDefault="004C5907" w:rsidP="005470D9">
      <w:pPr>
        <w:pStyle w:val="ListParagraph"/>
        <w:numPr>
          <w:ilvl w:val="0"/>
          <w:numId w:val="49"/>
        </w:numPr>
        <w:rPr>
          <w:rFonts w:ascii="Arial" w:hAnsi="Arial" w:cs="Arial"/>
          <w:sz w:val="20"/>
          <w:szCs w:val="20"/>
          <w:lang w:val="en-GB" w:eastAsia="ja-JP"/>
        </w:rPr>
      </w:pPr>
      <w:r w:rsidRPr="003C4E59">
        <w:rPr>
          <w:rFonts w:ascii="Arial" w:hAnsi="Arial" w:cs="Arial"/>
          <w:sz w:val="20"/>
          <w:szCs w:val="20"/>
          <w:lang w:val="en-GB" w:eastAsia="ja-JP"/>
        </w:rPr>
        <w:t>Proposed</w:t>
      </w:r>
      <w:r w:rsidR="005470D9" w:rsidRPr="003C4E59">
        <w:rPr>
          <w:rFonts w:ascii="Arial" w:hAnsi="Arial" w:cs="Arial"/>
          <w:sz w:val="20"/>
          <w:szCs w:val="20"/>
          <w:lang w:val="en-GB" w:eastAsia="ja-JP"/>
        </w:rPr>
        <w:t xml:space="preserve">: </w:t>
      </w:r>
      <w:r w:rsidR="001617F4" w:rsidRPr="003C4E59">
        <w:rPr>
          <w:rFonts w:ascii="Arial" w:hAnsi="Arial" w:cs="Arial"/>
          <w:sz w:val="20"/>
          <w:szCs w:val="20"/>
          <w:lang w:val="en-GB" w:eastAsia="ja-JP"/>
        </w:rPr>
        <w:t>(</w:t>
      </w:r>
      <w:r w:rsidR="00221BEC" w:rsidRPr="003C4E59">
        <w:rPr>
          <w:rFonts w:ascii="Arial" w:hAnsi="Arial" w:cs="Arial"/>
          <w:sz w:val="20"/>
          <w:szCs w:val="20"/>
          <w:lang w:val="en-GB" w:eastAsia="ja-JP"/>
        </w:rPr>
        <w:t>QCL Type</w:t>
      </w:r>
      <w:r w:rsidR="001617F4" w:rsidRPr="003C4E59">
        <w:rPr>
          <w:rFonts w:ascii="Arial" w:hAnsi="Arial" w:cs="Arial"/>
          <w:sz w:val="20"/>
          <w:szCs w:val="20"/>
          <w:lang w:val="en-GB" w:eastAsia="ja-JP"/>
        </w:rPr>
        <w:t>A: CSI-RS for tracking</w:t>
      </w:r>
      <w:r w:rsidR="005470D9" w:rsidRPr="003C4E59">
        <w:rPr>
          <w:rFonts w:ascii="Arial" w:hAnsi="Arial" w:cs="Arial"/>
          <w:sz w:val="20"/>
          <w:szCs w:val="20"/>
          <w:lang w:val="en-GB" w:eastAsia="ja-JP"/>
        </w:rPr>
        <w:t>/CSI</w:t>
      </w:r>
      <w:r w:rsidR="001617F4" w:rsidRPr="003C4E59">
        <w:rPr>
          <w:rFonts w:ascii="Arial" w:hAnsi="Arial" w:cs="Arial"/>
          <w:sz w:val="20"/>
          <w:szCs w:val="20"/>
          <w:lang w:val="en-GB" w:eastAsia="ja-JP"/>
        </w:rPr>
        <w:t xml:space="preserve">, </w:t>
      </w:r>
      <w:r w:rsidR="00221BEC" w:rsidRPr="003C4E59">
        <w:rPr>
          <w:rFonts w:ascii="Arial" w:hAnsi="Arial" w:cs="Arial"/>
          <w:sz w:val="20"/>
          <w:szCs w:val="20"/>
          <w:lang w:val="en-GB" w:eastAsia="ja-JP"/>
        </w:rPr>
        <w:t>QCL Type</w:t>
      </w:r>
      <w:r w:rsidR="001617F4" w:rsidRPr="003C4E59">
        <w:rPr>
          <w:rFonts w:ascii="Arial" w:hAnsi="Arial" w:cs="Arial"/>
          <w:sz w:val="20"/>
          <w:szCs w:val="20"/>
          <w:lang w:val="en-GB" w:eastAsia="ja-JP"/>
        </w:rPr>
        <w:t>D: SSB)</w:t>
      </w:r>
    </w:p>
    <w:p w14:paraId="3B26D2D1" w14:textId="4ABEE5EB" w:rsidR="001617F4" w:rsidRPr="003C4E59" w:rsidRDefault="004C5907" w:rsidP="005470D9">
      <w:pPr>
        <w:pStyle w:val="ListParagraph"/>
        <w:numPr>
          <w:ilvl w:val="0"/>
          <w:numId w:val="49"/>
        </w:numPr>
        <w:spacing w:after="120"/>
        <w:ind w:left="714" w:hanging="357"/>
        <w:rPr>
          <w:rFonts w:ascii="Arial" w:hAnsi="Arial" w:cs="Arial"/>
          <w:sz w:val="20"/>
          <w:szCs w:val="20"/>
          <w:lang w:val="en-GB" w:eastAsia="ja-JP"/>
        </w:rPr>
      </w:pPr>
      <w:r w:rsidRPr="003C4E59">
        <w:rPr>
          <w:rFonts w:ascii="Arial" w:hAnsi="Arial" w:cs="Arial"/>
          <w:sz w:val="20"/>
          <w:szCs w:val="20"/>
          <w:lang w:val="en-GB" w:eastAsia="ja-JP"/>
        </w:rPr>
        <w:t>Proposed:</w:t>
      </w:r>
      <w:r w:rsidR="005470D9" w:rsidRPr="003C4E59">
        <w:rPr>
          <w:rFonts w:ascii="Arial" w:hAnsi="Arial" w:cs="Arial"/>
          <w:sz w:val="20"/>
          <w:szCs w:val="20"/>
          <w:lang w:val="en-GB" w:eastAsia="ja-JP"/>
        </w:rPr>
        <w:t xml:space="preserve"> </w:t>
      </w:r>
      <w:r w:rsidR="001617F4" w:rsidRPr="003C4E59">
        <w:rPr>
          <w:rFonts w:ascii="Arial" w:hAnsi="Arial" w:cs="Arial"/>
          <w:sz w:val="20"/>
          <w:szCs w:val="20"/>
          <w:lang w:val="en-GB" w:eastAsia="ja-JP"/>
        </w:rPr>
        <w:t>(</w:t>
      </w:r>
      <w:r w:rsidR="00221BEC" w:rsidRPr="003C4E59">
        <w:rPr>
          <w:rFonts w:ascii="Arial" w:hAnsi="Arial" w:cs="Arial"/>
          <w:sz w:val="20"/>
          <w:szCs w:val="20"/>
          <w:lang w:val="en-GB" w:eastAsia="ja-JP"/>
        </w:rPr>
        <w:t>QCL Type</w:t>
      </w:r>
      <w:r w:rsidR="001617F4" w:rsidRPr="003C4E59">
        <w:rPr>
          <w:rFonts w:ascii="Arial" w:hAnsi="Arial" w:cs="Arial"/>
          <w:sz w:val="20"/>
          <w:szCs w:val="20"/>
          <w:lang w:val="en-GB" w:eastAsia="ja-JP"/>
        </w:rPr>
        <w:t>A: CSI-RS for tracking</w:t>
      </w:r>
      <w:r w:rsidR="005470D9" w:rsidRPr="003C4E59">
        <w:rPr>
          <w:rFonts w:ascii="Arial" w:hAnsi="Arial" w:cs="Arial"/>
          <w:sz w:val="20"/>
          <w:szCs w:val="20"/>
          <w:lang w:val="en-GB" w:eastAsia="ja-JP"/>
        </w:rPr>
        <w:t>/CSI</w:t>
      </w:r>
      <w:r w:rsidR="001617F4" w:rsidRPr="003C4E59">
        <w:rPr>
          <w:rFonts w:ascii="Arial" w:hAnsi="Arial" w:cs="Arial"/>
          <w:sz w:val="20"/>
          <w:szCs w:val="20"/>
          <w:lang w:val="en-GB" w:eastAsia="ja-JP"/>
        </w:rPr>
        <w:t xml:space="preserve">, </w:t>
      </w:r>
      <w:r w:rsidR="00221BEC" w:rsidRPr="003C4E59">
        <w:rPr>
          <w:rFonts w:ascii="Arial" w:hAnsi="Arial" w:cs="Arial"/>
          <w:sz w:val="20"/>
          <w:szCs w:val="20"/>
          <w:lang w:val="en-GB" w:eastAsia="ja-JP"/>
        </w:rPr>
        <w:t>QCL Type</w:t>
      </w:r>
      <w:r w:rsidR="005470D9" w:rsidRPr="003C4E59">
        <w:rPr>
          <w:rFonts w:ascii="Arial" w:hAnsi="Arial" w:cs="Arial"/>
          <w:sz w:val="20"/>
          <w:szCs w:val="20"/>
          <w:lang w:val="en-GB" w:eastAsia="ja-JP"/>
        </w:rPr>
        <w:t>D</w:t>
      </w:r>
      <w:r w:rsidR="001617F4" w:rsidRPr="003C4E59">
        <w:rPr>
          <w:rFonts w:ascii="Arial" w:hAnsi="Arial" w:cs="Arial"/>
          <w:sz w:val="20"/>
          <w:szCs w:val="20"/>
          <w:lang w:val="en-GB" w:eastAsia="ja-JP"/>
        </w:rPr>
        <w:t>: SRS)</w:t>
      </w:r>
    </w:p>
    <w:p w14:paraId="52F7266D" w14:textId="656A0177" w:rsidR="005470D9" w:rsidRDefault="005470D9" w:rsidP="001617F4">
      <w:pPr>
        <w:rPr>
          <w:lang w:val="en-GB" w:eastAsia="ja-JP"/>
        </w:rPr>
      </w:pPr>
      <w:r>
        <w:rPr>
          <w:lang w:val="en-GB" w:eastAsia="ja-JP"/>
        </w:rPr>
        <w:t>Note that the UE must be provided with a CSI-RS for tracking/CSI even with the proposed addition</w:t>
      </w:r>
      <w:r w:rsidR="00507B80">
        <w:rPr>
          <w:lang w:val="en-GB" w:eastAsia="ja-JP"/>
        </w:rPr>
        <w:t>, and the NW has to transmit the CSI-RS for tracking</w:t>
      </w:r>
      <w:r w:rsidR="003C4E59">
        <w:rPr>
          <w:lang w:val="en-GB" w:eastAsia="ja-JP"/>
        </w:rPr>
        <w:t>/CSI</w:t>
      </w:r>
      <w:r>
        <w:rPr>
          <w:lang w:val="en-GB" w:eastAsia="ja-JP"/>
        </w:rPr>
        <w:t>. Today, the following TCI state is allowed:</w:t>
      </w:r>
    </w:p>
    <w:p w14:paraId="01C79B8F" w14:textId="75EFCE41" w:rsidR="005470D9" w:rsidRPr="003C4E59" w:rsidRDefault="005470D9" w:rsidP="005470D9">
      <w:pPr>
        <w:pStyle w:val="ListParagraph"/>
        <w:numPr>
          <w:ilvl w:val="0"/>
          <w:numId w:val="50"/>
        </w:numPr>
        <w:spacing w:after="120"/>
        <w:ind w:left="714" w:hanging="357"/>
        <w:rPr>
          <w:rFonts w:ascii="Arial" w:hAnsi="Arial" w:cs="Arial"/>
          <w:sz w:val="20"/>
          <w:szCs w:val="20"/>
          <w:lang w:val="en-GB" w:eastAsia="ja-JP"/>
        </w:rPr>
      </w:pPr>
      <w:r w:rsidRPr="003C4E59">
        <w:rPr>
          <w:rFonts w:ascii="Arial" w:hAnsi="Arial" w:cs="Arial"/>
          <w:sz w:val="20"/>
          <w:szCs w:val="20"/>
          <w:lang w:val="en-GB" w:eastAsia="ja-JP"/>
        </w:rPr>
        <w:t>Current</w:t>
      </w:r>
      <w:r w:rsidR="00221BEC" w:rsidRPr="003C4E59">
        <w:rPr>
          <w:rFonts w:ascii="Arial" w:hAnsi="Arial" w:cs="Arial"/>
          <w:sz w:val="20"/>
          <w:szCs w:val="20"/>
          <w:lang w:val="en-GB" w:eastAsia="ja-JP"/>
        </w:rPr>
        <w:t>ly supported</w:t>
      </w:r>
      <w:r w:rsidRPr="003C4E59">
        <w:rPr>
          <w:rFonts w:ascii="Arial" w:hAnsi="Arial" w:cs="Arial"/>
          <w:sz w:val="20"/>
          <w:szCs w:val="20"/>
          <w:lang w:val="en-GB" w:eastAsia="ja-JP"/>
        </w:rPr>
        <w:t>: (</w:t>
      </w:r>
      <w:r w:rsidR="00221BEC" w:rsidRPr="003C4E59">
        <w:rPr>
          <w:rFonts w:ascii="Arial" w:hAnsi="Arial" w:cs="Arial"/>
          <w:sz w:val="20"/>
          <w:szCs w:val="20"/>
          <w:lang w:val="en-GB" w:eastAsia="ja-JP"/>
        </w:rPr>
        <w:t>QCL Type</w:t>
      </w:r>
      <w:r w:rsidRPr="003C4E59">
        <w:rPr>
          <w:rFonts w:ascii="Arial" w:hAnsi="Arial" w:cs="Arial"/>
          <w:sz w:val="20"/>
          <w:szCs w:val="20"/>
          <w:lang w:val="en-GB" w:eastAsia="ja-JP"/>
        </w:rPr>
        <w:t xml:space="preserve">A: CSI-RS for tracking/CSI, </w:t>
      </w:r>
      <w:r w:rsidR="00221BEC" w:rsidRPr="003C4E59">
        <w:rPr>
          <w:rFonts w:ascii="Arial" w:hAnsi="Arial" w:cs="Arial"/>
          <w:sz w:val="20"/>
          <w:szCs w:val="20"/>
          <w:lang w:val="en-GB" w:eastAsia="ja-JP"/>
        </w:rPr>
        <w:t>QCL Type</w:t>
      </w:r>
      <w:r w:rsidRPr="003C4E59">
        <w:rPr>
          <w:rFonts w:ascii="Arial" w:hAnsi="Arial" w:cs="Arial"/>
          <w:sz w:val="20"/>
          <w:szCs w:val="20"/>
          <w:lang w:val="en-GB" w:eastAsia="ja-JP"/>
        </w:rPr>
        <w:t>D: CSI-RS for tracking/CSI)</w:t>
      </w:r>
    </w:p>
    <w:p w14:paraId="18BBDB04" w14:textId="538BD683" w:rsidR="004C5907" w:rsidRDefault="005470D9" w:rsidP="005470D9">
      <w:pPr>
        <w:rPr>
          <w:lang w:val="en-GB" w:eastAsia="ja-JP"/>
        </w:rPr>
      </w:pPr>
      <w:r>
        <w:rPr>
          <w:lang w:val="en-GB" w:eastAsia="ja-JP"/>
        </w:rPr>
        <w:t xml:space="preserve">This means that we can reuse the CSI-RS used for </w:t>
      </w:r>
      <w:r w:rsidR="00221BEC">
        <w:rPr>
          <w:lang w:val="en-GB" w:eastAsia="ja-JP"/>
        </w:rPr>
        <w:t>QCL Type</w:t>
      </w:r>
      <w:r>
        <w:rPr>
          <w:lang w:val="en-GB" w:eastAsia="ja-JP"/>
        </w:rPr>
        <w:t xml:space="preserve">A also for </w:t>
      </w:r>
      <w:r w:rsidR="00221BEC">
        <w:rPr>
          <w:lang w:val="en-GB" w:eastAsia="ja-JP"/>
        </w:rPr>
        <w:t>QCL Type</w:t>
      </w:r>
      <w:r>
        <w:rPr>
          <w:lang w:val="en-GB" w:eastAsia="ja-JP"/>
        </w:rPr>
        <w:t xml:space="preserve">D. </w:t>
      </w:r>
      <w:r w:rsidR="00507B80">
        <w:rPr>
          <w:lang w:val="en-GB" w:eastAsia="ja-JP"/>
        </w:rPr>
        <w:t xml:space="preserve">Since the CSI-RS </w:t>
      </w:r>
      <w:r w:rsidR="003C4E59">
        <w:rPr>
          <w:lang w:val="en-GB" w:eastAsia="ja-JP"/>
        </w:rPr>
        <w:t xml:space="preserve">must be configured and transmitted </w:t>
      </w:r>
      <w:r w:rsidR="00507B80">
        <w:rPr>
          <w:lang w:val="en-GB" w:eastAsia="ja-JP"/>
        </w:rPr>
        <w:t>in any case, a</w:t>
      </w:r>
      <w:r>
        <w:rPr>
          <w:lang w:val="en-GB" w:eastAsia="ja-JP"/>
        </w:rPr>
        <w:t xml:space="preserve">dding SSB and/or SRS as an additional source RS for </w:t>
      </w:r>
      <w:r w:rsidR="00221BEC">
        <w:rPr>
          <w:lang w:val="en-GB" w:eastAsia="ja-JP"/>
        </w:rPr>
        <w:t xml:space="preserve">QCL TypeD </w:t>
      </w:r>
      <w:r w:rsidR="00507B80">
        <w:rPr>
          <w:lang w:val="en-GB" w:eastAsia="ja-JP"/>
        </w:rPr>
        <w:t>does not lead to any reduction in UE configuration overhead, no</w:t>
      </w:r>
      <w:r w:rsidR="004C5907">
        <w:rPr>
          <w:lang w:val="en-GB" w:eastAsia="ja-JP"/>
        </w:rPr>
        <w:t xml:space="preserve">r in </w:t>
      </w:r>
      <w:r w:rsidR="003C4E59">
        <w:rPr>
          <w:lang w:val="en-GB" w:eastAsia="ja-JP"/>
        </w:rPr>
        <w:t xml:space="preserve">any reduction of </w:t>
      </w:r>
      <w:r w:rsidR="004C5907">
        <w:rPr>
          <w:lang w:val="en-GB" w:eastAsia="ja-JP"/>
        </w:rPr>
        <w:t xml:space="preserve">transmission overhead </w:t>
      </w:r>
      <w:r w:rsidR="003C4E59">
        <w:rPr>
          <w:lang w:val="en-GB" w:eastAsia="ja-JP"/>
        </w:rPr>
        <w:t>at</w:t>
      </w:r>
      <w:r w:rsidR="004C5907">
        <w:rPr>
          <w:lang w:val="en-GB" w:eastAsia="ja-JP"/>
        </w:rPr>
        <w:t xml:space="preserve"> the NW side:</w:t>
      </w:r>
    </w:p>
    <w:p w14:paraId="1F6280EB" w14:textId="126A119F" w:rsidR="004C5907" w:rsidRDefault="004C5907" w:rsidP="000E0F2D">
      <w:pPr>
        <w:pStyle w:val="Observation"/>
        <w:rPr>
          <w:lang w:val="en-GB"/>
        </w:rPr>
      </w:pPr>
      <w:bookmarkStart w:id="6" w:name="_Toc68630152"/>
      <w:r>
        <w:rPr>
          <w:lang w:val="en-GB"/>
        </w:rPr>
        <w:t>Since SSB or SRS cannot be used as source RS for QCL TypeA, there is no reduction in configuration or transmission overhead associated with the introduction of SSB or SRS as a source RS for QCL TypeD.</w:t>
      </w:r>
      <w:bookmarkEnd w:id="6"/>
    </w:p>
    <w:p w14:paraId="6A21C3A1" w14:textId="77777777" w:rsidR="004C5907" w:rsidRDefault="004C5907" w:rsidP="005470D9">
      <w:pPr>
        <w:rPr>
          <w:lang w:val="en-GB" w:eastAsia="ja-JP"/>
        </w:rPr>
      </w:pPr>
    </w:p>
    <w:p w14:paraId="207591B0" w14:textId="5B34A9A3" w:rsidR="005470D9" w:rsidRPr="005470D9" w:rsidRDefault="004C5907" w:rsidP="005470D9">
      <w:pPr>
        <w:rPr>
          <w:lang w:val="en-GB" w:eastAsia="ja-JP"/>
        </w:rPr>
      </w:pPr>
      <w:r>
        <w:rPr>
          <w:lang w:val="en-GB" w:eastAsia="ja-JP"/>
        </w:rPr>
        <w:lastRenderedPageBreak/>
        <w:t xml:space="preserve">However, if SSB could be used as QCL source also for QCL TypeA, there would be a benefit to allow SSB as a source RS for QCL Type D. </w:t>
      </w:r>
    </w:p>
    <w:p w14:paraId="14F7F34E" w14:textId="6AB2372C" w:rsidR="00113EC9" w:rsidRPr="00113EC9" w:rsidRDefault="00113EC9" w:rsidP="00113EC9">
      <w:pPr>
        <w:rPr>
          <w:lang w:val="en-GB" w:eastAsia="ja-JP"/>
        </w:rPr>
      </w:pPr>
      <w:r>
        <w:rPr>
          <w:lang w:val="en-GB" w:eastAsia="ja-JP"/>
        </w:rPr>
        <w:t>W</w:t>
      </w:r>
      <w:r w:rsidRPr="00113EC9">
        <w:rPr>
          <w:lang w:val="en-GB" w:eastAsia="ja-JP"/>
        </w:rPr>
        <w:t xml:space="preserve">e fail to see the benefits </w:t>
      </w:r>
      <w:r>
        <w:rPr>
          <w:lang w:val="en-GB" w:eastAsia="ja-JP"/>
        </w:rPr>
        <w:t>to support</w:t>
      </w:r>
      <w:r w:rsidRPr="00113EC9">
        <w:rPr>
          <w:lang w:val="en-GB" w:eastAsia="ja-JP"/>
        </w:rPr>
        <w:t xml:space="preserve"> SRS as a source RS in DL TCI state. It is well-known that the UE can derive an UL TX spatial filter from a DL RX spatial filter, and it is quite likely that the reversed direction is also possible. This would point to that it could be relevant to allow an SRS as an RS from which the UE could derive the QCL-TypeD properties to receive, e.g., PDCCH. The idea would be that some TCI states contain SRS resource Ids. The gNB triggers an SRS sweep, performs measurements on the received SRSs, determines a preferred SRS resource, and activates a TCI state which contains the preferred SRS resource Id. The UE would then use the DL RX spatial filter corresponding to the UL TX spatial filter it used for the transmission of the preferred SRS resource.</w:t>
      </w:r>
    </w:p>
    <w:p w14:paraId="073DBC6C" w14:textId="77777777" w:rsidR="00113EC9" w:rsidRPr="00113EC9" w:rsidRDefault="00113EC9" w:rsidP="00113EC9">
      <w:pPr>
        <w:rPr>
          <w:lang w:val="en-GB" w:eastAsia="ja-JP"/>
        </w:rPr>
      </w:pPr>
      <w:r w:rsidRPr="00113EC9">
        <w:rPr>
          <w:lang w:val="en-GB" w:eastAsia="ja-JP"/>
        </w:rPr>
        <w:t>The benefits of such a solution are questionable, for the following two reasons:</w:t>
      </w:r>
    </w:p>
    <w:p w14:paraId="667240D7" w14:textId="4A8194C4" w:rsidR="00113EC9" w:rsidRPr="00113EC9" w:rsidRDefault="00113EC9" w:rsidP="00113EC9">
      <w:pPr>
        <w:pStyle w:val="ListParagraph"/>
        <w:numPr>
          <w:ilvl w:val="0"/>
          <w:numId w:val="15"/>
        </w:numPr>
        <w:rPr>
          <w:rFonts w:ascii="Arial" w:hAnsi="Arial" w:cs="Arial"/>
          <w:sz w:val="20"/>
          <w:szCs w:val="20"/>
          <w:lang w:val="en-GB" w:eastAsia="ja-JP"/>
        </w:rPr>
      </w:pPr>
      <w:r w:rsidRPr="00113EC9">
        <w:rPr>
          <w:rFonts w:ascii="Arial" w:hAnsi="Arial" w:cs="Arial"/>
          <w:sz w:val="20"/>
          <w:szCs w:val="20"/>
          <w:lang w:val="en-GB" w:eastAsia="ja-JP"/>
        </w:rPr>
        <w:t xml:space="preserve">The preferred DL TX filter (the UE RX beam) must be updated to cater for that the UE rotates. This change can be rather quick, meaning that frequent SRSs must be triggered, only to maintain DL connectivity. </w:t>
      </w:r>
      <w:r>
        <w:rPr>
          <w:rFonts w:ascii="Arial" w:hAnsi="Arial" w:cs="Arial"/>
          <w:sz w:val="20"/>
          <w:szCs w:val="20"/>
          <w:lang w:val="en-GB" w:eastAsia="ja-JP"/>
        </w:rPr>
        <w:t>The same issue applies to the use of SRS as a source RS for UL TCI.</w:t>
      </w:r>
      <w:r w:rsidRPr="00113EC9">
        <w:rPr>
          <w:rFonts w:ascii="Arial" w:hAnsi="Arial" w:cs="Arial"/>
          <w:sz w:val="20"/>
          <w:szCs w:val="20"/>
          <w:lang w:val="en-GB" w:eastAsia="ja-JP"/>
        </w:rPr>
        <w:t xml:space="preserve"> </w:t>
      </w:r>
    </w:p>
    <w:p w14:paraId="482E6E7E" w14:textId="77777777" w:rsidR="00113EC9" w:rsidRPr="00113EC9" w:rsidRDefault="00113EC9" w:rsidP="00113EC9">
      <w:pPr>
        <w:pStyle w:val="ListParagraph"/>
        <w:numPr>
          <w:ilvl w:val="0"/>
          <w:numId w:val="15"/>
        </w:numPr>
        <w:rPr>
          <w:rFonts w:ascii="Arial" w:hAnsi="Arial" w:cs="Arial"/>
          <w:sz w:val="20"/>
          <w:szCs w:val="20"/>
          <w:lang w:val="en-GB" w:eastAsia="ja-JP"/>
        </w:rPr>
      </w:pPr>
      <w:r w:rsidRPr="00113EC9">
        <w:rPr>
          <w:rFonts w:ascii="Arial" w:hAnsi="Arial" w:cs="Arial"/>
          <w:sz w:val="20"/>
          <w:szCs w:val="20"/>
          <w:lang w:val="en-GB" w:eastAsia="ja-JP"/>
        </w:rPr>
        <w:t>The TCI state must anyway contain a DL RS so that the UE can derive the QCL-TypeA or QCL-TypeC properties. That same RS could just as well have been used also to derive the QCL-TypeD properties. In fact, the UE must use a certain RX beam to receive the RS used for QCL-TypeA or QCL-TypeC, and it would make the setup inconsistent if different RX beam were used to receive the QCL-TypeA RS and the target signal.</w:t>
      </w:r>
      <w:r w:rsidRPr="00113EC9">
        <w:rPr>
          <w:rFonts w:ascii="Arial" w:hAnsi="Arial" w:cs="Arial"/>
          <w:sz w:val="20"/>
          <w:szCs w:val="20"/>
          <w:lang w:val="en-GB" w:eastAsia="ja-JP"/>
        </w:rPr>
        <w:br/>
      </w:r>
    </w:p>
    <w:p w14:paraId="3851B150" w14:textId="77777777" w:rsidR="00113EC9" w:rsidRPr="00113EC9" w:rsidRDefault="00113EC9" w:rsidP="000E0F2D">
      <w:pPr>
        <w:pStyle w:val="Observation"/>
        <w:rPr>
          <w:lang w:val="en-GB"/>
        </w:rPr>
      </w:pPr>
      <w:bookmarkStart w:id="7" w:name="_Toc68630153"/>
      <w:r w:rsidRPr="00113EC9">
        <w:rPr>
          <w:lang w:val="en-GB"/>
        </w:rPr>
        <w:t>The target signal must be received with the same Rx beam as the RS used to derive QCL-TypeA or QCL-TypeC properties.</w:t>
      </w:r>
      <w:bookmarkEnd w:id="7"/>
    </w:p>
    <w:p w14:paraId="310C263A" w14:textId="77777777" w:rsidR="00113EC9" w:rsidRPr="00113EC9" w:rsidRDefault="00113EC9" w:rsidP="00113EC9">
      <w:pPr>
        <w:rPr>
          <w:lang w:val="en-GB" w:eastAsia="ja-JP"/>
        </w:rPr>
      </w:pPr>
      <w:r w:rsidRPr="00113EC9">
        <w:rPr>
          <w:lang w:val="en-GB" w:eastAsia="ja-JP"/>
        </w:rPr>
        <w:t>Based on the above discussion, we propose</w:t>
      </w:r>
    </w:p>
    <w:p w14:paraId="4DD5B495" w14:textId="679533DA" w:rsidR="00957CF4" w:rsidRPr="00957CF4" w:rsidRDefault="00113EC9" w:rsidP="00957CF4">
      <w:pPr>
        <w:pStyle w:val="Proposal"/>
        <w:rPr>
          <w:lang w:val="en-GB"/>
        </w:rPr>
      </w:pPr>
      <w:bookmarkStart w:id="8" w:name="_Toc68630178"/>
      <w:r w:rsidRPr="00113EC9">
        <w:rPr>
          <w:lang w:val="en-GB"/>
        </w:rPr>
        <w:t>SRS for beam management cannot be configured as a source RS to represent a DL RX spatial filter.</w:t>
      </w:r>
      <w:bookmarkEnd w:id="8"/>
    </w:p>
    <w:p w14:paraId="5B02DEFC" w14:textId="62EFF815" w:rsidR="00957CF4" w:rsidRDefault="00957CF4" w:rsidP="00957CF4">
      <w:pPr>
        <w:pStyle w:val="Heading3"/>
      </w:pPr>
      <w:r>
        <w:rPr>
          <w:rFonts w:eastAsia="Batang"/>
        </w:rPr>
        <w:t>2.1.3</w:t>
      </w:r>
      <w:r w:rsidR="003C4E59">
        <w:rPr>
          <w:rFonts w:eastAsia="Batang"/>
        </w:rPr>
        <w:tab/>
      </w:r>
      <w:r>
        <w:t>On TCI state pools</w:t>
      </w:r>
    </w:p>
    <w:p w14:paraId="11EEFD02" w14:textId="77777777" w:rsidR="00957CF4" w:rsidRDefault="00957CF4" w:rsidP="00957CF4">
      <w:pPr>
        <w:pStyle w:val="BodyText"/>
        <w:rPr>
          <w:lang w:eastAsia="ja-JP"/>
        </w:rPr>
      </w:pPr>
      <w:r w:rsidRPr="00B25BEA">
        <w:t xml:space="preserve">It is important </w:t>
      </w:r>
      <w:r>
        <w:t xml:space="preserve">to remember </w:t>
      </w:r>
      <w:r w:rsidRPr="00B25BEA">
        <w:t xml:space="preserve">that common beam operation is </w:t>
      </w:r>
      <w:r>
        <w:t xml:space="preserve">more common and need to be </w:t>
      </w:r>
      <w:r w:rsidRPr="00B25BEA">
        <w:t>efficiently supported also across UL and DL. The configuration and application of the UL TCI is an add-on that can be configured if needed</w:t>
      </w:r>
      <w:r>
        <w:t>. Furthermore, i</w:t>
      </w:r>
      <w:r>
        <w:rPr>
          <w:lang w:eastAsia="ja-JP"/>
        </w:rPr>
        <w:t>t is most likely that UL TCI is an optional UE capability. If the pool of UL TCI states is separate from the DL TCI states, the mapping between UE capability and RRC configuration will be quite straightforward: a UE that supports UL TCI can be configured with a pool of UL TCI states. If the pool is common between UL and DL TCI states, the mapping between UE capability and RRC configuration is far more complex.</w:t>
      </w:r>
    </w:p>
    <w:p w14:paraId="186D011B" w14:textId="77777777" w:rsidR="00957CF4" w:rsidRPr="00AE2091" w:rsidRDefault="00957CF4" w:rsidP="00957CF4">
      <w:pPr>
        <w:pStyle w:val="Observation"/>
        <w:snapToGrid/>
        <w:jc w:val="both"/>
        <w:rPr>
          <w:lang w:eastAsia="zh-CN"/>
        </w:rPr>
      </w:pPr>
      <w:bookmarkStart w:id="9" w:name="_Toc61889341"/>
      <w:bookmarkStart w:id="10" w:name="_Toc68630154"/>
      <w:r>
        <w:t>If the UL TCI states is taken from a separate pool of TCI states, the mapping between UE capability and RRC configuration is very straightforward.</w:t>
      </w:r>
      <w:bookmarkEnd w:id="9"/>
      <w:bookmarkEnd w:id="10"/>
      <w:r>
        <w:t xml:space="preserve">  </w:t>
      </w:r>
    </w:p>
    <w:p w14:paraId="28D0384F" w14:textId="77777777" w:rsidR="00957CF4" w:rsidRDefault="00957CF4" w:rsidP="00957CF4">
      <w:pPr>
        <w:rPr>
          <w:lang w:val="en-GB" w:eastAsia="ja-JP"/>
        </w:rPr>
      </w:pPr>
      <w:r>
        <w:rPr>
          <w:lang w:val="en-GB" w:eastAsia="ja-JP"/>
        </w:rPr>
        <w:t>Furthermore, since an UL TCI state will be readily applicable across CCs for intra-band CA, it would become easier to reduce the RRC signalling overhead.</w:t>
      </w:r>
    </w:p>
    <w:p w14:paraId="570CFDD3" w14:textId="77777777" w:rsidR="00957CF4" w:rsidRDefault="00957CF4" w:rsidP="00957CF4">
      <w:pPr>
        <w:rPr>
          <w:lang w:val="en-GB" w:eastAsia="ja-JP"/>
        </w:rPr>
      </w:pPr>
      <w:r>
        <w:rPr>
          <w:lang w:val="en-GB" w:eastAsia="ja-JP"/>
        </w:rPr>
        <w:t>Last but not least, the structure in RRC becomes cleaner if a separate pool is defined. Based on the above arguments, we propose</w:t>
      </w:r>
    </w:p>
    <w:p w14:paraId="28725A4D" w14:textId="77777777" w:rsidR="00957CF4" w:rsidRPr="003D6BC1" w:rsidRDefault="00957CF4" w:rsidP="00957CF4">
      <w:pPr>
        <w:pStyle w:val="Proposal"/>
        <w:snapToGrid/>
        <w:jc w:val="both"/>
        <w:rPr>
          <w:lang w:val="en-GB"/>
        </w:rPr>
      </w:pPr>
      <w:bookmarkStart w:id="11" w:name="_Toc61889358"/>
      <w:bookmarkStart w:id="12" w:name="_Toc68630179"/>
      <w:r w:rsidRPr="00985039">
        <w:rPr>
          <w:lang w:val="en-GB"/>
        </w:rPr>
        <w:t>The UL TCI state is taken from another pool of TCI states than the DL TCI state</w:t>
      </w:r>
      <w:r>
        <w:rPr>
          <w:lang w:val="en-GB"/>
        </w:rPr>
        <w:t>.</w:t>
      </w:r>
      <w:bookmarkEnd w:id="11"/>
      <w:bookmarkEnd w:id="12"/>
      <w:r>
        <w:rPr>
          <w:lang w:val="en-GB"/>
        </w:rPr>
        <w:t xml:space="preserve"> </w:t>
      </w:r>
    </w:p>
    <w:p w14:paraId="45FEFCDC" w14:textId="77777777" w:rsidR="00957CF4" w:rsidRPr="003D6BC1" w:rsidRDefault="00957CF4" w:rsidP="00957CF4">
      <w:pPr>
        <w:rPr>
          <w:lang w:val="en-GB"/>
        </w:rPr>
      </w:pPr>
      <w:r>
        <w:rPr>
          <w:lang w:val="en-GB"/>
        </w:rPr>
        <w:t>However, the aspects discussed here are more in the RAN2 domain. One option would be to simply indicate to RAN2 what properties need to be defined for an UL TCI state, and let RAN2 design the actual signalling.</w:t>
      </w:r>
    </w:p>
    <w:p w14:paraId="7E455E8B" w14:textId="77777777" w:rsidR="00957CF4" w:rsidRPr="00957CF4" w:rsidRDefault="00957CF4" w:rsidP="00957CF4">
      <w:pPr>
        <w:pStyle w:val="BodyText"/>
        <w:rPr>
          <w:lang w:val="en-GB" w:eastAsia="ja-JP"/>
        </w:rPr>
      </w:pPr>
    </w:p>
    <w:p w14:paraId="5A351798" w14:textId="0DDD03B6" w:rsidR="007073E3" w:rsidRPr="00A3262A" w:rsidRDefault="007073E3" w:rsidP="00A3262A">
      <w:pPr>
        <w:pStyle w:val="Heading3"/>
        <w:rPr>
          <w:rFonts w:eastAsia="Batang"/>
        </w:rPr>
      </w:pPr>
      <w:r>
        <w:rPr>
          <w:rFonts w:eastAsia="Batang"/>
        </w:rPr>
        <w:lastRenderedPageBreak/>
        <w:t>2.1.</w:t>
      </w:r>
      <w:r w:rsidR="00957CF4">
        <w:rPr>
          <w:rFonts w:eastAsia="Batang"/>
        </w:rPr>
        <w:t>4</w:t>
      </w:r>
      <w:r>
        <w:rPr>
          <w:rFonts w:eastAsia="Batang"/>
        </w:rPr>
        <w:tab/>
        <w:t>Power control</w:t>
      </w:r>
    </w:p>
    <w:p w14:paraId="366DE3A5" w14:textId="60A6D362" w:rsidR="007073E3" w:rsidRDefault="007073E3" w:rsidP="00A3262A">
      <w:pPr>
        <w:keepNext/>
        <w:rPr>
          <w:lang w:val="en-GB" w:eastAsia="ja-JP"/>
        </w:rPr>
      </w:pPr>
      <w:r>
        <w:rPr>
          <w:lang w:val="en-GB" w:eastAsia="ja-JP"/>
        </w:rPr>
        <w:t>During RAN1#104-e, there was some discussion about power control and its relation to the unified TCI framework. The following was agreed</w:t>
      </w:r>
      <w:r w:rsidR="00A3262A">
        <w:rPr>
          <w:lang w:val="en-GB" w:eastAsia="ja-JP"/>
        </w:rPr>
        <w:t>:</w:t>
      </w:r>
    </w:p>
    <w:p w14:paraId="7F44F265" w14:textId="77777777" w:rsidR="007073E3" w:rsidRDefault="007073E3" w:rsidP="000E0F2D">
      <w:pPr>
        <w:pStyle w:val="BodyText"/>
      </w:pPr>
      <w:r>
        <w:rPr>
          <w:noProof/>
        </w:rPr>
        <mc:AlternateContent>
          <mc:Choice Requires="wps">
            <w:drawing>
              <wp:inline distT="0" distB="0" distL="0" distR="0" wp14:anchorId="1314015C" wp14:editId="0184D2DC">
                <wp:extent cx="6146359" cy="771276"/>
                <wp:effectExtent l="0" t="0" r="26035" b="24765"/>
                <wp:docPr id="41" name="Text Box 41"/>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0DD4BF14" w14:textId="77777777" w:rsidR="00EE6F23" w:rsidRPr="006C5327" w:rsidRDefault="00EE6F23" w:rsidP="007073E3">
                            <w:pPr>
                              <w:snapToGrid w:val="0"/>
                              <w:spacing w:after="0"/>
                              <w:jc w:val="both"/>
                              <w:rPr>
                                <w:rFonts w:ascii="Times" w:eastAsia="Batang" w:hAnsi="Times" w:cs="Times"/>
                                <w:b/>
                                <w:bCs/>
                                <w:szCs w:val="20"/>
                                <w:lang w:eastAsia="ko-KR"/>
                              </w:rPr>
                            </w:pPr>
                            <w:r w:rsidRPr="006C5327">
                              <w:rPr>
                                <w:rFonts w:ascii="Times" w:eastAsia="Batang" w:hAnsi="Times" w:cs="Times"/>
                                <w:b/>
                                <w:bCs/>
                                <w:szCs w:val="20"/>
                                <w:highlight w:val="green"/>
                                <w:lang w:val="en-GB"/>
                              </w:rPr>
                              <w:t>Agreement</w:t>
                            </w:r>
                          </w:p>
                          <w:p w14:paraId="35B3288D" w14:textId="77777777" w:rsidR="00EE6F23" w:rsidRPr="006C5327" w:rsidRDefault="00EE6F23" w:rsidP="007073E3">
                            <w:pPr>
                              <w:snapToGrid w:val="0"/>
                              <w:spacing w:after="0"/>
                              <w:jc w:val="both"/>
                              <w:rPr>
                                <w:rFonts w:ascii="Times" w:eastAsia="Batang" w:hAnsi="Times" w:cs="Times"/>
                                <w:szCs w:val="20"/>
                                <w:lang w:val="en-GB"/>
                              </w:rPr>
                            </w:pPr>
                            <w:r w:rsidRPr="006C5327">
                              <w:rPr>
                                <w:rFonts w:ascii="Times" w:eastAsia="Batang" w:hAnsi="Times" w:cs="Times"/>
                                <w:szCs w:val="20"/>
                                <w:lang w:val="en-GB"/>
                              </w:rPr>
                              <w:t>On Rel.17 unified TCI framework:</w:t>
                            </w:r>
                          </w:p>
                          <w:p w14:paraId="35276B3C" w14:textId="77777777" w:rsidR="00EE6F23" w:rsidRPr="006C5327" w:rsidRDefault="00EE6F23" w:rsidP="007073E3">
                            <w:pPr>
                              <w:numPr>
                                <w:ilvl w:val="0"/>
                                <w:numId w:val="36"/>
                              </w:numPr>
                              <w:snapToGrid w:val="0"/>
                              <w:spacing w:after="0" w:line="240" w:lineRule="auto"/>
                              <w:jc w:val="both"/>
                              <w:rPr>
                                <w:rFonts w:ascii="Times" w:eastAsia="Batang" w:hAnsi="Times" w:cs="Times"/>
                                <w:szCs w:val="20"/>
                                <w:lang w:val="en-GB"/>
                              </w:rPr>
                            </w:pPr>
                            <w:r w:rsidRPr="006C5327">
                              <w:rPr>
                                <w:rFonts w:ascii="Times" w:eastAsia="Batang" w:hAnsi="Times" w:cs="Times"/>
                                <w:szCs w:val="20"/>
                                <w:lang w:val="en-GB"/>
                              </w:rPr>
                              <w:t xml:space="preserve">Select at least one of the following alternatives by RAN1#104bis-e for path-loss measurement (PL-RS): </w:t>
                            </w:r>
                          </w:p>
                          <w:p w14:paraId="4449B79C" w14:textId="77777777" w:rsidR="00EE6F23" w:rsidRPr="006C5327" w:rsidRDefault="00EE6F23" w:rsidP="007073E3">
                            <w:pPr>
                              <w:numPr>
                                <w:ilvl w:val="1"/>
                                <w:numId w:val="36"/>
                              </w:numPr>
                              <w:snapToGrid w:val="0"/>
                              <w:spacing w:after="0" w:line="240" w:lineRule="auto"/>
                              <w:jc w:val="both"/>
                              <w:rPr>
                                <w:rFonts w:ascii="Times" w:eastAsia="Batang" w:hAnsi="Times" w:cs="Times"/>
                                <w:szCs w:val="20"/>
                                <w:lang w:val="en-GB"/>
                              </w:rPr>
                            </w:pPr>
                            <w:r w:rsidRPr="006C5327">
                              <w:rPr>
                                <w:rFonts w:ascii="Times" w:eastAsia="Batang" w:hAnsi="Times" w:cs="Times"/>
                                <w:szCs w:val="20"/>
                                <w:lang w:val="en-GB"/>
                              </w:rPr>
                              <w:t xml:space="preserve">Alt1. PL-RS can be included in UL TCI state or (if applicable) joint TCI state. </w:t>
                            </w:r>
                          </w:p>
                          <w:p w14:paraId="5B15BB34" w14:textId="77777777" w:rsidR="00EE6F23" w:rsidRPr="006C5327" w:rsidRDefault="00EE6F23" w:rsidP="007073E3">
                            <w:pPr>
                              <w:numPr>
                                <w:ilvl w:val="2"/>
                                <w:numId w:val="36"/>
                              </w:numPr>
                              <w:snapToGrid w:val="0"/>
                              <w:spacing w:after="0" w:line="240" w:lineRule="auto"/>
                              <w:jc w:val="both"/>
                              <w:rPr>
                                <w:rFonts w:ascii="Times" w:eastAsia="Batang" w:hAnsi="Times" w:cs="Times"/>
                                <w:szCs w:val="20"/>
                                <w:lang w:val="en-GB"/>
                              </w:rPr>
                            </w:pPr>
                            <w:r w:rsidRPr="006C5327">
                              <w:rPr>
                                <w:rFonts w:ascii="Times" w:eastAsia="Batang" w:hAnsi="Times" w:cs="Times"/>
                                <w:szCs w:val="20"/>
                                <w:lang w:val="en-GB"/>
                              </w:rPr>
                              <w:t xml:space="preserve">FFS: Whether it is always included or not. If not included, PL-RS is the periodic DL-RS used as a source RS for determining spatial TX filter or the PL RS used for the UL RS in UL or (if applicable) joint TCI state.  </w:t>
                            </w:r>
                          </w:p>
                          <w:p w14:paraId="6BBBAA6E" w14:textId="77777777" w:rsidR="00EE6F23" w:rsidRPr="006C5327" w:rsidRDefault="00EE6F23" w:rsidP="007073E3">
                            <w:pPr>
                              <w:numPr>
                                <w:ilvl w:val="1"/>
                                <w:numId w:val="36"/>
                              </w:numPr>
                              <w:snapToGrid w:val="0"/>
                              <w:spacing w:after="0" w:line="240" w:lineRule="auto"/>
                              <w:jc w:val="both"/>
                              <w:rPr>
                                <w:rFonts w:ascii="Times" w:eastAsia="Batang" w:hAnsi="Times" w:cs="Times"/>
                                <w:szCs w:val="20"/>
                                <w:lang w:val="en-GB"/>
                              </w:rPr>
                            </w:pPr>
                            <w:r w:rsidRPr="006C5327">
                              <w:rPr>
                                <w:rFonts w:ascii="Times" w:eastAsia="Batang" w:hAnsi="Times" w:cs="Times"/>
                                <w:szCs w:val="20"/>
                                <w:lang w:val="en-GB"/>
                              </w:rPr>
                              <w:t xml:space="preserve">Alt2. PL-RS can be associated with (but not included in) UL TCI state or (if applicable) joint TCI state </w:t>
                            </w:r>
                          </w:p>
                          <w:p w14:paraId="1986376C" w14:textId="77777777" w:rsidR="00EE6F23" w:rsidRPr="006C5327" w:rsidRDefault="00EE6F23" w:rsidP="007073E3">
                            <w:pPr>
                              <w:numPr>
                                <w:ilvl w:val="2"/>
                                <w:numId w:val="36"/>
                              </w:numPr>
                              <w:snapToGrid w:val="0"/>
                              <w:spacing w:after="0" w:line="240" w:lineRule="auto"/>
                              <w:jc w:val="both"/>
                              <w:rPr>
                                <w:rFonts w:ascii="Times" w:eastAsia="Batang" w:hAnsi="Times" w:cs="Times"/>
                                <w:szCs w:val="20"/>
                                <w:lang w:val="en-GB"/>
                              </w:rPr>
                            </w:pPr>
                            <w:r w:rsidRPr="006C5327">
                              <w:rPr>
                                <w:rFonts w:ascii="Times" w:eastAsia="Batang" w:hAnsi="Times" w:cs="Times"/>
                                <w:szCs w:val="20"/>
                                <w:lang w:val="en-GB"/>
                              </w:rPr>
                              <w:t xml:space="preserve">FFS: Exact association mechanism </w:t>
                            </w:r>
                          </w:p>
                          <w:p w14:paraId="4D08EEA5" w14:textId="77777777" w:rsidR="00EE6F23" w:rsidRPr="006C5327" w:rsidRDefault="00EE6F23" w:rsidP="007073E3">
                            <w:pPr>
                              <w:numPr>
                                <w:ilvl w:val="2"/>
                                <w:numId w:val="36"/>
                              </w:numPr>
                              <w:snapToGrid w:val="0"/>
                              <w:spacing w:after="0" w:line="240" w:lineRule="auto"/>
                              <w:jc w:val="both"/>
                              <w:rPr>
                                <w:rFonts w:ascii="Times" w:eastAsia="Batang" w:hAnsi="Times" w:cs="Times"/>
                                <w:szCs w:val="20"/>
                                <w:lang w:val="en-GB"/>
                              </w:rPr>
                            </w:pPr>
                            <w:r w:rsidRPr="006C5327">
                              <w:rPr>
                                <w:rFonts w:ascii="Times" w:eastAsia="Batang" w:hAnsi="Times" w:cs="Times"/>
                                <w:szCs w:val="20"/>
                                <w:lang w:val="en-GB"/>
                              </w:rPr>
                              <w:t>FFS: Whether it is always associated or not. If not associated, PL-RS is the periodic DL-RS used as a source RS for determining spatial TX filter or the PL RS used for the UL RS in UL or (if applicable) joint TCI state</w:t>
                            </w:r>
                          </w:p>
                          <w:p w14:paraId="6AB8038F" w14:textId="77777777" w:rsidR="00EE6F23" w:rsidRPr="006C5327" w:rsidRDefault="00EE6F23" w:rsidP="007073E3">
                            <w:pPr>
                              <w:numPr>
                                <w:ilvl w:val="1"/>
                                <w:numId w:val="36"/>
                              </w:numPr>
                              <w:snapToGrid w:val="0"/>
                              <w:spacing w:after="0" w:line="240" w:lineRule="auto"/>
                              <w:jc w:val="both"/>
                              <w:rPr>
                                <w:rFonts w:ascii="Times" w:eastAsia="Batang" w:hAnsi="Times" w:cs="Times"/>
                                <w:szCs w:val="20"/>
                                <w:lang w:val="en-GB"/>
                              </w:rPr>
                            </w:pPr>
                            <w:r w:rsidRPr="006C5327">
                              <w:rPr>
                                <w:rFonts w:ascii="Times" w:eastAsia="Batang" w:hAnsi="Times" w:cs="Times"/>
                                <w:szCs w:val="20"/>
                                <w:lang w:val="en-GB"/>
                              </w:rPr>
                              <w:t xml:space="preserve">Alt3. The periodic DL-RS used as a source RS for determining spatial TX filter can be used as PL-RS. In case the periodic DL-RS used as a source RS for determining spatial TX filter is not used as PL-RS, reuse Rel.16 procedure with the same signaling structure (MAC CE+SRI field in UL-related DCI) to indicate PL-RS for UL transmission with minimum enhancement (e.g. pertaining to the use for PUCCH, or using default PL-RS) </w:t>
                            </w:r>
                          </w:p>
                          <w:p w14:paraId="306D7A10" w14:textId="77777777" w:rsidR="00EE6F23" w:rsidRPr="006C5327" w:rsidRDefault="00EE6F23" w:rsidP="007073E3">
                            <w:pPr>
                              <w:numPr>
                                <w:ilvl w:val="2"/>
                                <w:numId w:val="36"/>
                              </w:numPr>
                              <w:snapToGrid w:val="0"/>
                              <w:spacing w:after="0" w:line="240" w:lineRule="auto"/>
                              <w:jc w:val="both"/>
                              <w:rPr>
                                <w:rFonts w:ascii="Times" w:eastAsia="Batang" w:hAnsi="Times" w:cs="Times"/>
                                <w:szCs w:val="20"/>
                                <w:lang w:val="en-GB"/>
                              </w:rPr>
                            </w:pPr>
                            <w:r w:rsidRPr="006C5327">
                              <w:rPr>
                                <w:rFonts w:ascii="Times" w:eastAsia="Batang" w:hAnsi="Times" w:cs="Times"/>
                                <w:szCs w:val="20"/>
                                <w:lang w:val="en-GB"/>
                              </w:rPr>
                              <w:t>PL-RS is not additionally configured in or associated to UL TCI state or (if applicable) joint TCI state</w:t>
                            </w:r>
                          </w:p>
                          <w:p w14:paraId="72F08DFA" w14:textId="77777777" w:rsidR="00EE6F23" w:rsidRPr="006C5327" w:rsidRDefault="00EE6F23" w:rsidP="007073E3">
                            <w:pPr>
                              <w:numPr>
                                <w:ilvl w:val="1"/>
                                <w:numId w:val="36"/>
                              </w:numPr>
                              <w:snapToGrid w:val="0"/>
                              <w:spacing w:after="0" w:line="240" w:lineRule="auto"/>
                              <w:jc w:val="both"/>
                              <w:rPr>
                                <w:rFonts w:ascii="Times" w:eastAsia="Batang" w:hAnsi="Times" w:cs="Times"/>
                                <w:szCs w:val="20"/>
                                <w:lang w:val="en-GB"/>
                              </w:rPr>
                            </w:pPr>
                            <w:r w:rsidRPr="006C5327">
                              <w:rPr>
                                <w:rFonts w:ascii="Times" w:eastAsia="Batang" w:hAnsi="Times" w:cs="Times"/>
                                <w:szCs w:val="20"/>
                                <w:lang w:val="en-GB"/>
                              </w:rPr>
                              <w:t xml:space="preserve">Alt4. UE calculates path-loss based on periodic DL RS configured as the source RS or a periodic QCL-Type-D/spatialRelationInfo source of the source RS in UL TCI state or (if applicable) joint TCI state </w:t>
                            </w:r>
                          </w:p>
                          <w:p w14:paraId="1183ABAE" w14:textId="77777777" w:rsidR="00EE6F23" w:rsidRPr="006C5327" w:rsidRDefault="00EE6F23" w:rsidP="007073E3">
                            <w:pPr>
                              <w:numPr>
                                <w:ilvl w:val="2"/>
                                <w:numId w:val="36"/>
                              </w:numPr>
                              <w:snapToGrid w:val="0"/>
                              <w:spacing w:after="0" w:line="240" w:lineRule="auto"/>
                              <w:jc w:val="both"/>
                              <w:rPr>
                                <w:rFonts w:ascii="Times" w:eastAsia="Batang" w:hAnsi="Times" w:cs="Times"/>
                                <w:szCs w:val="20"/>
                                <w:lang w:val="en-GB"/>
                              </w:rPr>
                            </w:pPr>
                            <w:r w:rsidRPr="006C5327">
                              <w:rPr>
                                <w:rFonts w:ascii="Times" w:eastAsia="Batang" w:hAnsi="Times" w:cs="Times"/>
                                <w:szCs w:val="20"/>
                                <w:lang w:val="en-GB"/>
                              </w:rPr>
                              <w:t>FFS: Whether UE can calculate path-loss based on DL periodic RS for path-loss calculation for UL RS in the UL TCI</w:t>
                            </w:r>
                          </w:p>
                          <w:p w14:paraId="035DEF6E" w14:textId="77777777" w:rsidR="00EE6F23" w:rsidRPr="006C5327" w:rsidRDefault="00EE6F23" w:rsidP="007073E3">
                            <w:pPr>
                              <w:numPr>
                                <w:ilvl w:val="0"/>
                                <w:numId w:val="36"/>
                              </w:numPr>
                              <w:snapToGrid w:val="0"/>
                              <w:spacing w:after="0" w:line="240" w:lineRule="auto"/>
                              <w:jc w:val="both"/>
                              <w:rPr>
                                <w:rFonts w:ascii="Times" w:eastAsia="Batang" w:hAnsi="Times" w:cs="Times"/>
                                <w:szCs w:val="20"/>
                                <w:lang w:val="en-GB"/>
                              </w:rPr>
                            </w:pPr>
                            <w:r w:rsidRPr="006C5327">
                              <w:rPr>
                                <w:rFonts w:ascii="Times" w:eastAsia="Batang" w:hAnsi="Times" w:cs="Times"/>
                                <w:szCs w:val="20"/>
                                <w:lang w:val="en-GB"/>
                              </w:rPr>
                              <w:t>FFS: Application time of PL-RS</w:t>
                            </w:r>
                          </w:p>
                          <w:p w14:paraId="45B711CC" w14:textId="77777777" w:rsidR="00EE6F23" w:rsidRPr="006C5327" w:rsidRDefault="00EE6F23" w:rsidP="007073E3">
                            <w:pPr>
                              <w:numPr>
                                <w:ilvl w:val="0"/>
                                <w:numId w:val="36"/>
                              </w:numPr>
                              <w:snapToGrid w:val="0"/>
                              <w:spacing w:after="0" w:line="240" w:lineRule="auto"/>
                              <w:jc w:val="both"/>
                              <w:rPr>
                                <w:rFonts w:ascii="Times" w:eastAsia="Batang" w:hAnsi="Times" w:cs="Times"/>
                                <w:szCs w:val="20"/>
                                <w:lang w:val="en-GB"/>
                              </w:rPr>
                            </w:pPr>
                            <w:r w:rsidRPr="006C5327">
                              <w:rPr>
                                <w:rFonts w:ascii="Times" w:eastAsia="Batang" w:hAnsi="Times" w:cs="Times"/>
                                <w:szCs w:val="20"/>
                                <w:lang w:val="en-GB"/>
                              </w:rPr>
                              <w:t xml:space="preserve">NOTE: As in Rel-16, a UE does not expect to simultaneously maintain more than four path-loss estimates per serving cell for all PUSCH/PUCCH/SRS transmissions </w:t>
                            </w:r>
                          </w:p>
                          <w:p w14:paraId="1B3299DA" w14:textId="77777777" w:rsidR="00EE6F23" w:rsidRPr="006C5327" w:rsidRDefault="00EE6F23" w:rsidP="007073E3">
                            <w:pPr>
                              <w:numPr>
                                <w:ilvl w:val="1"/>
                                <w:numId w:val="36"/>
                              </w:numPr>
                              <w:snapToGrid w:val="0"/>
                              <w:spacing w:after="0" w:line="240" w:lineRule="auto"/>
                              <w:jc w:val="both"/>
                              <w:rPr>
                                <w:rFonts w:ascii="Times" w:eastAsia="Batang" w:hAnsi="Times" w:cs="Times"/>
                                <w:szCs w:val="20"/>
                                <w:lang w:val="en-GB"/>
                              </w:rPr>
                            </w:pPr>
                            <w:r w:rsidRPr="006C5327">
                              <w:rPr>
                                <w:rFonts w:ascii="Times" w:eastAsia="Batang" w:hAnsi="Times" w:cs="Times"/>
                                <w:szCs w:val="20"/>
                                <w:lang w:val="en-GB"/>
                              </w:rPr>
                              <w:t>FFS: investigate the condition(s) agreed in Rel-17 and, if needed, study whether a UE can simultaneously maintain more than four path-loss estimates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314015C" id="Text Box 41" o:spid="_x0000_s1030"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" fillcolor="white [3201]" strokeweight=".5pt">
                <v:textbox style="mso-fit-shape-to-text:t">
                  <w:txbxContent>
                    <w:p w14:paraId="0DD4BF14" w14:textId="77777777" w:rsidR="00EE6F23" w:rsidRPr="006C5327" w:rsidRDefault="00EE6F23" w:rsidP="007073E3">
                      <w:pPr>
                        <w:snapToGrid w:val="0"/>
                        <w:spacing w:after="0"/>
                        <w:jc w:val="both"/>
                        <w:rPr>
                          <w:rFonts w:ascii="Times" w:eastAsia="Batang" w:hAnsi="Times" w:cs="Times"/>
                          <w:b/>
                          <w:bCs/>
                          <w:szCs w:val="20"/>
                          <w:lang w:eastAsia="ko-KR"/>
                        </w:rPr>
                      </w:pPr>
                      <w:r w:rsidRPr="006C5327">
                        <w:rPr>
                          <w:rFonts w:ascii="Times" w:eastAsia="Batang" w:hAnsi="Times" w:cs="Times"/>
                          <w:b/>
                          <w:bCs/>
                          <w:szCs w:val="20"/>
                          <w:highlight w:val="green"/>
                          <w:lang w:val="en-GB"/>
                        </w:rPr>
                        <w:t>Agreement</w:t>
                      </w:r>
                    </w:p>
                    <w:p w14:paraId="35B3288D" w14:textId="77777777" w:rsidR="00EE6F23" w:rsidRPr="006C5327" w:rsidRDefault="00EE6F23" w:rsidP="007073E3">
                      <w:pPr>
                        <w:snapToGrid w:val="0"/>
                        <w:spacing w:after="0"/>
                        <w:jc w:val="both"/>
                        <w:rPr>
                          <w:rFonts w:ascii="Times" w:eastAsia="Batang" w:hAnsi="Times" w:cs="Times"/>
                          <w:szCs w:val="20"/>
                          <w:lang w:val="en-GB"/>
                        </w:rPr>
                      </w:pPr>
                      <w:r w:rsidRPr="006C5327">
                        <w:rPr>
                          <w:rFonts w:ascii="Times" w:eastAsia="Batang" w:hAnsi="Times" w:cs="Times"/>
                          <w:szCs w:val="20"/>
                          <w:lang w:val="en-GB"/>
                        </w:rPr>
                        <w:t>On Rel.17 unified TCI framework:</w:t>
                      </w:r>
                    </w:p>
                    <w:p w14:paraId="35276B3C" w14:textId="77777777" w:rsidR="00EE6F23" w:rsidRPr="006C5327" w:rsidRDefault="00EE6F23" w:rsidP="007073E3">
                      <w:pPr>
                        <w:numPr>
                          <w:ilvl w:val="0"/>
                          <w:numId w:val="36"/>
                        </w:numPr>
                        <w:snapToGrid w:val="0"/>
                        <w:spacing w:after="0" w:line="240" w:lineRule="auto"/>
                        <w:jc w:val="both"/>
                        <w:rPr>
                          <w:rFonts w:ascii="Times" w:eastAsia="Batang" w:hAnsi="Times" w:cs="Times"/>
                          <w:szCs w:val="20"/>
                          <w:lang w:val="en-GB"/>
                        </w:rPr>
                      </w:pPr>
                      <w:r w:rsidRPr="006C5327">
                        <w:rPr>
                          <w:rFonts w:ascii="Times" w:eastAsia="Batang" w:hAnsi="Times" w:cs="Times"/>
                          <w:szCs w:val="20"/>
                          <w:lang w:val="en-GB"/>
                        </w:rPr>
                        <w:t xml:space="preserve">Select at least one of the following alternatives by RAN1#104bis-e for path-loss measurement (PL-RS): </w:t>
                      </w:r>
                    </w:p>
                    <w:p w14:paraId="4449B79C" w14:textId="77777777" w:rsidR="00EE6F23" w:rsidRPr="006C5327" w:rsidRDefault="00EE6F23" w:rsidP="007073E3">
                      <w:pPr>
                        <w:numPr>
                          <w:ilvl w:val="1"/>
                          <w:numId w:val="36"/>
                        </w:numPr>
                        <w:snapToGrid w:val="0"/>
                        <w:spacing w:after="0" w:line="240" w:lineRule="auto"/>
                        <w:jc w:val="both"/>
                        <w:rPr>
                          <w:rFonts w:ascii="Times" w:eastAsia="Batang" w:hAnsi="Times" w:cs="Times"/>
                          <w:szCs w:val="20"/>
                          <w:lang w:val="en-GB"/>
                        </w:rPr>
                      </w:pPr>
                      <w:r w:rsidRPr="006C5327">
                        <w:rPr>
                          <w:rFonts w:ascii="Times" w:eastAsia="Batang" w:hAnsi="Times" w:cs="Times"/>
                          <w:szCs w:val="20"/>
                          <w:lang w:val="en-GB"/>
                        </w:rPr>
                        <w:t xml:space="preserve">Alt1. PL-RS can be included in UL TCI state or (if applicable) joint TCI state. </w:t>
                      </w:r>
                    </w:p>
                    <w:p w14:paraId="5B15BB34" w14:textId="77777777" w:rsidR="00EE6F23" w:rsidRPr="006C5327" w:rsidRDefault="00EE6F23" w:rsidP="007073E3">
                      <w:pPr>
                        <w:numPr>
                          <w:ilvl w:val="2"/>
                          <w:numId w:val="36"/>
                        </w:numPr>
                        <w:snapToGrid w:val="0"/>
                        <w:spacing w:after="0" w:line="240" w:lineRule="auto"/>
                        <w:jc w:val="both"/>
                        <w:rPr>
                          <w:rFonts w:ascii="Times" w:eastAsia="Batang" w:hAnsi="Times" w:cs="Times"/>
                          <w:szCs w:val="20"/>
                          <w:lang w:val="en-GB"/>
                        </w:rPr>
                      </w:pPr>
                      <w:r w:rsidRPr="006C5327">
                        <w:rPr>
                          <w:rFonts w:ascii="Times" w:eastAsia="Batang" w:hAnsi="Times" w:cs="Times"/>
                          <w:szCs w:val="20"/>
                          <w:lang w:val="en-GB"/>
                        </w:rPr>
                        <w:t xml:space="preserve">FFS: Whether it is always included or not. If not included, PL-RS is the periodic DL-RS used as a source RS for determining spatial TX filter or the PL RS used for the UL RS in UL or (if applicable) joint TCI state.  </w:t>
                      </w:r>
                    </w:p>
                    <w:p w14:paraId="6BBBAA6E" w14:textId="77777777" w:rsidR="00EE6F23" w:rsidRPr="006C5327" w:rsidRDefault="00EE6F23" w:rsidP="007073E3">
                      <w:pPr>
                        <w:numPr>
                          <w:ilvl w:val="1"/>
                          <w:numId w:val="36"/>
                        </w:numPr>
                        <w:snapToGrid w:val="0"/>
                        <w:spacing w:after="0" w:line="240" w:lineRule="auto"/>
                        <w:jc w:val="both"/>
                        <w:rPr>
                          <w:rFonts w:ascii="Times" w:eastAsia="Batang" w:hAnsi="Times" w:cs="Times"/>
                          <w:szCs w:val="20"/>
                          <w:lang w:val="en-GB"/>
                        </w:rPr>
                      </w:pPr>
                      <w:r w:rsidRPr="006C5327">
                        <w:rPr>
                          <w:rFonts w:ascii="Times" w:eastAsia="Batang" w:hAnsi="Times" w:cs="Times"/>
                          <w:szCs w:val="20"/>
                          <w:lang w:val="en-GB"/>
                        </w:rPr>
                        <w:t xml:space="preserve">Alt2. PL-RS can be associated with (but not included in) UL TCI state or (if applicable) joint TCI state </w:t>
                      </w:r>
                    </w:p>
                    <w:p w14:paraId="1986376C" w14:textId="77777777" w:rsidR="00EE6F23" w:rsidRPr="006C5327" w:rsidRDefault="00EE6F23" w:rsidP="007073E3">
                      <w:pPr>
                        <w:numPr>
                          <w:ilvl w:val="2"/>
                          <w:numId w:val="36"/>
                        </w:numPr>
                        <w:snapToGrid w:val="0"/>
                        <w:spacing w:after="0" w:line="240" w:lineRule="auto"/>
                        <w:jc w:val="both"/>
                        <w:rPr>
                          <w:rFonts w:ascii="Times" w:eastAsia="Batang" w:hAnsi="Times" w:cs="Times"/>
                          <w:szCs w:val="20"/>
                          <w:lang w:val="en-GB"/>
                        </w:rPr>
                      </w:pPr>
                      <w:r w:rsidRPr="006C5327">
                        <w:rPr>
                          <w:rFonts w:ascii="Times" w:eastAsia="Batang" w:hAnsi="Times" w:cs="Times"/>
                          <w:szCs w:val="20"/>
                          <w:lang w:val="en-GB"/>
                        </w:rPr>
                        <w:t xml:space="preserve">FFS: Exact association mechanism </w:t>
                      </w:r>
                    </w:p>
                    <w:p w14:paraId="4D08EEA5" w14:textId="77777777" w:rsidR="00EE6F23" w:rsidRPr="006C5327" w:rsidRDefault="00EE6F23" w:rsidP="007073E3">
                      <w:pPr>
                        <w:numPr>
                          <w:ilvl w:val="2"/>
                          <w:numId w:val="36"/>
                        </w:numPr>
                        <w:snapToGrid w:val="0"/>
                        <w:spacing w:after="0" w:line="240" w:lineRule="auto"/>
                        <w:jc w:val="both"/>
                        <w:rPr>
                          <w:rFonts w:ascii="Times" w:eastAsia="Batang" w:hAnsi="Times" w:cs="Times"/>
                          <w:szCs w:val="20"/>
                          <w:lang w:val="en-GB"/>
                        </w:rPr>
                      </w:pPr>
                      <w:r w:rsidRPr="006C5327">
                        <w:rPr>
                          <w:rFonts w:ascii="Times" w:eastAsia="Batang" w:hAnsi="Times" w:cs="Times"/>
                          <w:szCs w:val="20"/>
                          <w:lang w:val="en-GB"/>
                        </w:rPr>
                        <w:t>FFS: Whether it is always associated or not. If not associated, PL-RS is the periodic DL-RS used as a source RS for determining spatial TX filter or the PL RS used for the UL RS in UL or (if applicable) joint TCI state</w:t>
                      </w:r>
                    </w:p>
                    <w:p w14:paraId="6AB8038F" w14:textId="77777777" w:rsidR="00EE6F23" w:rsidRPr="006C5327" w:rsidRDefault="00EE6F23" w:rsidP="007073E3">
                      <w:pPr>
                        <w:numPr>
                          <w:ilvl w:val="1"/>
                          <w:numId w:val="36"/>
                        </w:numPr>
                        <w:snapToGrid w:val="0"/>
                        <w:spacing w:after="0" w:line="240" w:lineRule="auto"/>
                        <w:jc w:val="both"/>
                        <w:rPr>
                          <w:rFonts w:ascii="Times" w:eastAsia="Batang" w:hAnsi="Times" w:cs="Times"/>
                          <w:szCs w:val="20"/>
                          <w:lang w:val="en-GB"/>
                        </w:rPr>
                      </w:pPr>
                      <w:r w:rsidRPr="006C5327">
                        <w:rPr>
                          <w:rFonts w:ascii="Times" w:eastAsia="Batang" w:hAnsi="Times" w:cs="Times"/>
                          <w:szCs w:val="20"/>
                          <w:lang w:val="en-GB"/>
                        </w:rPr>
                        <w:t xml:space="preserve">Alt3. The periodic DL-RS used as a source RS for determining spatial TX filter can be used as PL-RS. In case the periodic DL-RS used as a source RS for determining spatial TX filter is not used as PL-RS, reuse Rel.16 procedure with the same signaling structure (MAC CE+SRI field in UL-related DCI) to indicate PL-RS for UL transmission with minimum enhancement (e.g. pertaining to the use for PUCCH, or using default PL-RS) </w:t>
                      </w:r>
                    </w:p>
                    <w:p w14:paraId="306D7A10" w14:textId="77777777" w:rsidR="00EE6F23" w:rsidRPr="006C5327" w:rsidRDefault="00EE6F23" w:rsidP="007073E3">
                      <w:pPr>
                        <w:numPr>
                          <w:ilvl w:val="2"/>
                          <w:numId w:val="36"/>
                        </w:numPr>
                        <w:snapToGrid w:val="0"/>
                        <w:spacing w:after="0" w:line="240" w:lineRule="auto"/>
                        <w:jc w:val="both"/>
                        <w:rPr>
                          <w:rFonts w:ascii="Times" w:eastAsia="Batang" w:hAnsi="Times" w:cs="Times"/>
                          <w:szCs w:val="20"/>
                          <w:lang w:val="en-GB"/>
                        </w:rPr>
                      </w:pPr>
                      <w:r w:rsidRPr="006C5327">
                        <w:rPr>
                          <w:rFonts w:ascii="Times" w:eastAsia="Batang" w:hAnsi="Times" w:cs="Times"/>
                          <w:szCs w:val="20"/>
                          <w:lang w:val="en-GB"/>
                        </w:rPr>
                        <w:t>PL-RS is not additionally configured in or associated to UL TCI state or (if applicable) joint TCI state</w:t>
                      </w:r>
                    </w:p>
                    <w:p w14:paraId="72F08DFA" w14:textId="77777777" w:rsidR="00EE6F23" w:rsidRPr="006C5327" w:rsidRDefault="00EE6F23" w:rsidP="007073E3">
                      <w:pPr>
                        <w:numPr>
                          <w:ilvl w:val="1"/>
                          <w:numId w:val="36"/>
                        </w:numPr>
                        <w:snapToGrid w:val="0"/>
                        <w:spacing w:after="0" w:line="240" w:lineRule="auto"/>
                        <w:jc w:val="both"/>
                        <w:rPr>
                          <w:rFonts w:ascii="Times" w:eastAsia="Batang" w:hAnsi="Times" w:cs="Times"/>
                          <w:szCs w:val="20"/>
                          <w:lang w:val="en-GB"/>
                        </w:rPr>
                      </w:pPr>
                      <w:r w:rsidRPr="006C5327">
                        <w:rPr>
                          <w:rFonts w:ascii="Times" w:eastAsia="Batang" w:hAnsi="Times" w:cs="Times"/>
                          <w:szCs w:val="20"/>
                          <w:lang w:val="en-GB"/>
                        </w:rPr>
                        <w:t xml:space="preserve">Alt4. UE calculates path-loss based on periodic DL RS configured as the source RS or a periodic QCL-Type-D/spatialRelationInfo source of the source RS in UL TCI state or (if applicable) joint TCI state </w:t>
                      </w:r>
                    </w:p>
                    <w:p w14:paraId="1183ABAE" w14:textId="77777777" w:rsidR="00EE6F23" w:rsidRPr="006C5327" w:rsidRDefault="00EE6F23" w:rsidP="007073E3">
                      <w:pPr>
                        <w:numPr>
                          <w:ilvl w:val="2"/>
                          <w:numId w:val="36"/>
                        </w:numPr>
                        <w:snapToGrid w:val="0"/>
                        <w:spacing w:after="0" w:line="240" w:lineRule="auto"/>
                        <w:jc w:val="both"/>
                        <w:rPr>
                          <w:rFonts w:ascii="Times" w:eastAsia="Batang" w:hAnsi="Times" w:cs="Times"/>
                          <w:szCs w:val="20"/>
                          <w:lang w:val="en-GB"/>
                        </w:rPr>
                      </w:pPr>
                      <w:r w:rsidRPr="006C5327">
                        <w:rPr>
                          <w:rFonts w:ascii="Times" w:eastAsia="Batang" w:hAnsi="Times" w:cs="Times"/>
                          <w:szCs w:val="20"/>
                          <w:lang w:val="en-GB"/>
                        </w:rPr>
                        <w:t>FFS: Whether UE can calculate path-loss based on DL periodic RS for path-loss calculation for UL RS in the UL TCI</w:t>
                      </w:r>
                    </w:p>
                    <w:p w14:paraId="035DEF6E" w14:textId="77777777" w:rsidR="00EE6F23" w:rsidRPr="006C5327" w:rsidRDefault="00EE6F23" w:rsidP="007073E3">
                      <w:pPr>
                        <w:numPr>
                          <w:ilvl w:val="0"/>
                          <w:numId w:val="36"/>
                        </w:numPr>
                        <w:snapToGrid w:val="0"/>
                        <w:spacing w:after="0" w:line="240" w:lineRule="auto"/>
                        <w:jc w:val="both"/>
                        <w:rPr>
                          <w:rFonts w:ascii="Times" w:eastAsia="Batang" w:hAnsi="Times" w:cs="Times"/>
                          <w:szCs w:val="20"/>
                          <w:lang w:val="en-GB"/>
                        </w:rPr>
                      </w:pPr>
                      <w:r w:rsidRPr="006C5327">
                        <w:rPr>
                          <w:rFonts w:ascii="Times" w:eastAsia="Batang" w:hAnsi="Times" w:cs="Times"/>
                          <w:szCs w:val="20"/>
                          <w:lang w:val="en-GB"/>
                        </w:rPr>
                        <w:t>FFS: Application time of PL-RS</w:t>
                      </w:r>
                    </w:p>
                    <w:p w14:paraId="45B711CC" w14:textId="77777777" w:rsidR="00EE6F23" w:rsidRPr="006C5327" w:rsidRDefault="00EE6F23" w:rsidP="007073E3">
                      <w:pPr>
                        <w:numPr>
                          <w:ilvl w:val="0"/>
                          <w:numId w:val="36"/>
                        </w:numPr>
                        <w:snapToGrid w:val="0"/>
                        <w:spacing w:after="0" w:line="240" w:lineRule="auto"/>
                        <w:jc w:val="both"/>
                        <w:rPr>
                          <w:rFonts w:ascii="Times" w:eastAsia="Batang" w:hAnsi="Times" w:cs="Times"/>
                          <w:szCs w:val="20"/>
                          <w:lang w:val="en-GB"/>
                        </w:rPr>
                      </w:pPr>
                      <w:r w:rsidRPr="006C5327">
                        <w:rPr>
                          <w:rFonts w:ascii="Times" w:eastAsia="Batang" w:hAnsi="Times" w:cs="Times"/>
                          <w:szCs w:val="20"/>
                          <w:lang w:val="en-GB"/>
                        </w:rPr>
                        <w:t xml:space="preserve">NOTE: As in Rel-16, a UE does not expect to simultaneously maintain more than four path-loss estimates per serving cell for all PUSCH/PUCCH/SRS transmissions </w:t>
                      </w:r>
                    </w:p>
                    <w:p w14:paraId="1B3299DA" w14:textId="77777777" w:rsidR="00EE6F23" w:rsidRPr="006C5327" w:rsidRDefault="00EE6F23" w:rsidP="007073E3">
                      <w:pPr>
                        <w:numPr>
                          <w:ilvl w:val="1"/>
                          <w:numId w:val="36"/>
                        </w:numPr>
                        <w:snapToGrid w:val="0"/>
                        <w:spacing w:after="0" w:line="240" w:lineRule="auto"/>
                        <w:jc w:val="both"/>
                        <w:rPr>
                          <w:rFonts w:ascii="Times" w:eastAsia="Batang" w:hAnsi="Times" w:cs="Times"/>
                          <w:szCs w:val="20"/>
                          <w:lang w:val="en-GB"/>
                        </w:rPr>
                      </w:pPr>
                      <w:r w:rsidRPr="006C5327">
                        <w:rPr>
                          <w:rFonts w:ascii="Times" w:eastAsia="Batang" w:hAnsi="Times" w:cs="Times"/>
                          <w:szCs w:val="20"/>
                          <w:lang w:val="en-GB"/>
                        </w:rPr>
                        <w:t>FFS: investigate the condition(s) agreed in Rel-17 and, if needed, study whether a UE can simultaneously maintain more than four path-loss estimates</w:t>
                      </w:r>
                    </w:p>
                  </w:txbxContent>
                </v:textbox>
                <w10:anchorlock/>
              </v:shape>
            </w:pict>
          </mc:Fallback>
        </mc:AlternateContent>
      </w:r>
    </w:p>
    <w:p w14:paraId="16BBB421" w14:textId="3C708441" w:rsidR="007073E3" w:rsidRDefault="007073E3" w:rsidP="007073E3">
      <w:pPr>
        <w:rPr>
          <w:rFonts w:cs="Arial"/>
          <w:szCs w:val="20"/>
          <w:lang w:val="en-GB" w:eastAsia="ja-JP"/>
        </w:rPr>
      </w:pPr>
      <w:r>
        <w:rPr>
          <w:rFonts w:cs="Arial"/>
          <w:szCs w:val="20"/>
          <w:lang w:val="en-GB" w:eastAsia="ja-JP"/>
        </w:rPr>
        <w:t>To us, it is clear that there should be a relation between the UL TCI state and the PL RS. When the RS in the TCI state is a DL RS, there seems to be little reason to use anything else – a separate configuration of the PL RS would simply be unnecessary overhead. On the other hand, when the RS in the TCI state is an UL RS, the PL RS needs to be separately provided, and it would seem natural to include it in the UL TCI state:</w:t>
      </w:r>
    </w:p>
    <w:p w14:paraId="39FA08DE" w14:textId="7371CF91" w:rsidR="007073E3" w:rsidRDefault="007073E3" w:rsidP="000E0F2D">
      <w:pPr>
        <w:pStyle w:val="Proposal"/>
        <w:rPr>
          <w:lang w:val="en-GB"/>
        </w:rPr>
      </w:pPr>
      <w:bookmarkStart w:id="13" w:name="_Toc68630180"/>
      <w:r>
        <w:rPr>
          <w:lang w:val="en-GB"/>
        </w:rPr>
        <w:t>When the RS in the UL TCI state is a DL RS, the UE uses that RS as PL RS, and when the RS in the UL TCI is an UL RS, a separate PL RS is included in the UL TCI state.</w:t>
      </w:r>
      <w:bookmarkEnd w:id="13"/>
    </w:p>
    <w:p w14:paraId="180816F1" w14:textId="35507CDB" w:rsidR="00E75AF6" w:rsidRDefault="00E75AF6" w:rsidP="000E0F2D">
      <w:pPr>
        <w:pStyle w:val="BodyText"/>
        <w:rPr>
          <w:lang w:val="en-GB"/>
        </w:rPr>
      </w:pPr>
      <w:r>
        <w:rPr>
          <w:lang w:val="en-GB"/>
        </w:rPr>
        <w:t xml:space="preserve">This is </w:t>
      </w:r>
      <w:r w:rsidR="00F56808">
        <w:rPr>
          <w:lang w:val="en-GB"/>
        </w:rPr>
        <w:t xml:space="preserve">a special case of </w:t>
      </w:r>
      <w:r>
        <w:rPr>
          <w:lang w:val="en-GB"/>
        </w:rPr>
        <w:t>Alt1 in the agreement</w:t>
      </w:r>
      <w:r w:rsidR="00F56808">
        <w:rPr>
          <w:lang w:val="en-GB"/>
        </w:rPr>
        <w:t xml:space="preserve"> above. </w:t>
      </w:r>
    </w:p>
    <w:p w14:paraId="1F44025B" w14:textId="352752B9" w:rsidR="003439DA" w:rsidRDefault="007073E3" w:rsidP="000E0F2D">
      <w:pPr>
        <w:pStyle w:val="BodyText"/>
        <w:rPr>
          <w:lang w:val="en-GB"/>
        </w:rPr>
      </w:pPr>
      <w:r>
        <w:rPr>
          <w:lang w:val="en-GB"/>
        </w:rPr>
        <w:t xml:space="preserve">As part of previous agreements, there is a notion of activated TCI states. </w:t>
      </w:r>
      <w:r w:rsidR="00E75AF6">
        <w:rPr>
          <w:lang w:val="en-GB"/>
        </w:rPr>
        <w:t xml:space="preserve">If a TCI state includes a PL RS, there may be more than 4 activated PL RS at the same time, and it is even likely that there will be more than 4 activated TCI states. This may be beyond the capabilities of today’s UEs. However, the benefits of </w:t>
      </w:r>
      <w:r w:rsidR="00F56808">
        <w:rPr>
          <w:lang w:val="en-GB"/>
        </w:rPr>
        <w:t xml:space="preserve">directly </w:t>
      </w:r>
      <w:r w:rsidR="00E75AF6">
        <w:rPr>
          <w:lang w:val="en-GB"/>
        </w:rPr>
        <w:t>including the PL RS in the TCI state</w:t>
      </w:r>
      <w:r w:rsidR="00F56808">
        <w:rPr>
          <w:lang w:val="en-GB"/>
        </w:rPr>
        <w:t xml:space="preserve"> are large, and logically sound</w:t>
      </w:r>
      <w:r w:rsidR="003439DA">
        <w:rPr>
          <w:lang w:val="en-GB"/>
        </w:rPr>
        <w:t>:</w:t>
      </w:r>
    </w:p>
    <w:p w14:paraId="63615A9A" w14:textId="0B10CADF" w:rsidR="00E75AF6" w:rsidRDefault="00162FB5" w:rsidP="000E0F2D">
      <w:pPr>
        <w:pStyle w:val="Proposal"/>
        <w:rPr>
          <w:lang w:val="en-GB"/>
        </w:rPr>
      </w:pPr>
      <w:bookmarkStart w:id="14" w:name="_Toc68630181"/>
      <w:r>
        <w:rPr>
          <w:lang w:val="en-GB"/>
        </w:rPr>
        <w:t>The UE shall be able to track all the PL RSs in activated TCI states.</w:t>
      </w:r>
      <w:bookmarkEnd w:id="14"/>
      <w:r w:rsidR="00E75AF6">
        <w:rPr>
          <w:lang w:val="en-GB"/>
        </w:rPr>
        <w:t xml:space="preserve">  </w:t>
      </w:r>
    </w:p>
    <w:p w14:paraId="243B4908" w14:textId="487A34AA" w:rsidR="00E3598E" w:rsidRDefault="00162FB5" w:rsidP="000E0F2D">
      <w:pPr>
        <w:pStyle w:val="BodyText"/>
        <w:rPr>
          <w:lang w:val="en-GB"/>
        </w:rPr>
      </w:pPr>
      <w:r>
        <w:rPr>
          <w:lang w:val="en-GB"/>
        </w:rPr>
        <w:t xml:space="preserve">If deemed really necessary, a simple selection rule can be defined to reduce UE complexity. </w:t>
      </w:r>
      <w:r w:rsidR="00E3598E">
        <w:rPr>
          <w:lang w:val="en-GB"/>
        </w:rPr>
        <w:t>One e</w:t>
      </w:r>
      <w:r w:rsidR="003439DA">
        <w:rPr>
          <w:lang w:val="en-GB"/>
        </w:rPr>
        <w:t xml:space="preserve">xample of such </w:t>
      </w:r>
      <w:r w:rsidR="007B0663">
        <w:rPr>
          <w:lang w:val="en-GB"/>
        </w:rPr>
        <w:t xml:space="preserve">a rule </w:t>
      </w:r>
      <w:r w:rsidR="00E3598E">
        <w:rPr>
          <w:lang w:val="en-GB"/>
        </w:rPr>
        <w:t xml:space="preserve">is to select the N latest </w:t>
      </w:r>
      <w:r w:rsidR="007B0663">
        <w:rPr>
          <w:lang w:val="en-GB"/>
        </w:rPr>
        <w:t xml:space="preserve">activated </w:t>
      </w:r>
      <w:r w:rsidR="00E3598E">
        <w:rPr>
          <w:lang w:val="en-GB"/>
        </w:rPr>
        <w:t>PL RS</w:t>
      </w:r>
      <w:r w:rsidR="007B0663">
        <w:rPr>
          <w:lang w:val="en-GB"/>
        </w:rPr>
        <w:t>s</w:t>
      </w:r>
      <w:r w:rsidR="00E3598E">
        <w:rPr>
          <w:lang w:val="en-GB"/>
        </w:rPr>
        <w:t>, where N can be 4. This may of course lead to that the NW may indicate a TCI state that is activated, but where the UE does not track the corresponding PL RS. If so, the UE can use the previous PL RS, until sufficient accuracy can be ensured for the new PL RS.</w:t>
      </w:r>
    </w:p>
    <w:p w14:paraId="27BF6BBA" w14:textId="431C17A4" w:rsidR="006F075E" w:rsidRDefault="00E3598E" w:rsidP="000E0F2D">
      <w:pPr>
        <w:pStyle w:val="BodyText"/>
        <w:rPr>
          <w:lang w:val="en-GB"/>
        </w:rPr>
      </w:pPr>
      <w:r>
        <w:rPr>
          <w:lang w:val="en-GB"/>
        </w:rPr>
        <w:t>Other power control parameters</w:t>
      </w:r>
      <w:r w:rsidR="006F075E">
        <w:rPr>
          <w:lang w:val="en-GB"/>
        </w:rPr>
        <w:t xml:space="preserve"> </w:t>
      </w:r>
      <w:r w:rsidR="006F075E">
        <w:rPr>
          <w:color w:val="212529"/>
          <w:shd w:val="clear" w:color="auto" w:fill="FFFFFF"/>
        </w:rPr>
        <w:t xml:space="preserve">(P0/alpha, CL </w:t>
      </w:r>
      <w:r w:rsidR="00162FB5">
        <w:rPr>
          <w:color w:val="212529"/>
          <w:shd w:val="clear" w:color="auto" w:fill="FFFFFF"/>
        </w:rPr>
        <w:t>index)</w:t>
      </w:r>
      <w:r w:rsidR="00162FB5">
        <w:rPr>
          <w:lang w:val="en-GB"/>
        </w:rPr>
        <w:t xml:space="preserve"> were</w:t>
      </w:r>
      <w:r w:rsidR="006F075E">
        <w:rPr>
          <w:lang w:val="en-GB"/>
        </w:rPr>
        <w:t xml:space="preserve"> also discussed during RAN1#</w:t>
      </w:r>
      <w:r w:rsidR="00345B9D">
        <w:rPr>
          <w:lang w:val="en-GB"/>
        </w:rPr>
        <w:t>104-e</w:t>
      </w:r>
      <w:r w:rsidR="006F075E">
        <w:rPr>
          <w:lang w:val="en-GB"/>
        </w:rPr>
        <w:t>, and the following options were agreed:</w:t>
      </w:r>
    </w:p>
    <w:p w14:paraId="61BDE52A" w14:textId="77777777" w:rsidR="006F075E" w:rsidRDefault="00E3598E" w:rsidP="000E0F2D">
      <w:pPr>
        <w:pStyle w:val="BodyText"/>
      </w:pPr>
      <w:r>
        <w:rPr>
          <w:lang w:val="en-GB"/>
        </w:rPr>
        <w:lastRenderedPageBreak/>
        <w:t xml:space="preserve">  </w:t>
      </w:r>
      <w:r w:rsidR="006F075E">
        <w:rPr>
          <w:noProof/>
        </w:rPr>
        <mc:AlternateContent>
          <mc:Choice Requires="wps">
            <w:drawing>
              <wp:inline distT="0" distB="0" distL="0" distR="0" wp14:anchorId="13B84E3D" wp14:editId="209E4311">
                <wp:extent cx="6146359" cy="771276"/>
                <wp:effectExtent l="0" t="0" r="26035" b="24765"/>
                <wp:docPr id="40" name="Text Box 40"/>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43978D1D" w14:textId="77777777" w:rsidR="00EE6F23" w:rsidRPr="006C5327" w:rsidRDefault="00EE6F23" w:rsidP="006F075E">
                            <w:pPr>
                              <w:snapToGrid w:val="0"/>
                              <w:spacing w:after="0"/>
                              <w:jc w:val="both"/>
                              <w:rPr>
                                <w:rFonts w:ascii="Times" w:eastAsia="Batang" w:hAnsi="Times" w:cs="Times New Roman"/>
                                <w:szCs w:val="20"/>
                                <w:lang w:val="en-GB"/>
                              </w:rPr>
                            </w:pPr>
                            <w:r w:rsidRPr="006C5327">
                              <w:rPr>
                                <w:rFonts w:ascii="Times" w:eastAsia="Batang" w:hAnsi="Times" w:cs="Times New Roman"/>
                                <w:b/>
                                <w:bCs/>
                                <w:szCs w:val="20"/>
                                <w:highlight w:val="green"/>
                                <w:lang w:val="en-GB"/>
                              </w:rPr>
                              <w:t>Agreement</w:t>
                            </w:r>
                          </w:p>
                          <w:p w14:paraId="280D636D" w14:textId="77777777" w:rsidR="00EE6F23" w:rsidRPr="006C5327" w:rsidRDefault="00EE6F23" w:rsidP="006F075E">
                            <w:pPr>
                              <w:snapToGrid w:val="0"/>
                              <w:spacing w:after="0"/>
                              <w:jc w:val="both"/>
                              <w:rPr>
                                <w:rFonts w:ascii="Times" w:eastAsia="Batang" w:hAnsi="Times" w:cs="Times New Roman"/>
                                <w:szCs w:val="20"/>
                                <w:lang w:val="en-GB"/>
                              </w:rPr>
                            </w:pPr>
                            <w:r w:rsidRPr="006C5327">
                              <w:rPr>
                                <w:rFonts w:ascii="Times" w:eastAsia="Batang" w:hAnsi="Times" w:cs="Times New Roman"/>
                                <w:szCs w:val="20"/>
                                <w:lang w:val="en-GB"/>
                              </w:rPr>
                              <w:t xml:space="preserve">On the setting of UL PC parameters except for PL-RS (P0, alpha, closed loop index) for Rel.17 unified TCI framework: </w:t>
                            </w:r>
                          </w:p>
                          <w:p w14:paraId="24AC053F" w14:textId="77777777" w:rsidR="00EE6F23" w:rsidRPr="006C5327" w:rsidRDefault="00EE6F23" w:rsidP="006F075E">
                            <w:pPr>
                              <w:numPr>
                                <w:ilvl w:val="0"/>
                                <w:numId w:val="35"/>
                              </w:numPr>
                              <w:autoSpaceDN w:val="0"/>
                              <w:snapToGrid w:val="0"/>
                              <w:spacing w:after="0" w:line="240" w:lineRule="auto"/>
                              <w:jc w:val="both"/>
                              <w:rPr>
                                <w:rFonts w:ascii="Times" w:eastAsia="Batang" w:hAnsi="Times" w:cs="Times New Roman"/>
                                <w:szCs w:val="20"/>
                                <w:lang w:val="en-GB" w:eastAsia="x-none"/>
                              </w:rPr>
                            </w:pPr>
                            <w:r w:rsidRPr="006C5327">
                              <w:rPr>
                                <w:rFonts w:ascii="Times" w:eastAsia="Batang" w:hAnsi="Times" w:cs="Times New Roman"/>
                                <w:szCs w:val="24"/>
                                <w:lang w:val="en-GB" w:eastAsia="x-none"/>
                              </w:rPr>
                              <w:t>The setting of (P0, alpha, closed loop index) is at least associated with UL channel or UL RS</w:t>
                            </w:r>
                          </w:p>
                          <w:p w14:paraId="765201A6" w14:textId="77777777" w:rsidR="00EE6F23" w:rsidRPr="006C5327" w:rsidRDefault="00EE6F23" w:rsidP="006F075E">
                            <w:pPr>
                              <w:numPr>
                                <w:ilvl w:val="0"/>
                                <w:numId w:val="35"/>
                              </w:numPr>
                              <w:autoSpaceDN w:val="0"/>
                              <w:snapToGrid w:val="0"/>
                              <w:spacing w:after="0" w:line="240" w:lineRule="auto"/>
                              <w:jc w:val="both"/>
                              <w:rPr>
                                <w:rFonts w:ascii="Times" w:eastAsia="Batang" w:hAnsi="Times" w:cs="Times New Roman"/>
                                <w:szCs w:val="24"/>
                                <w:lang w:val="en-GB" w:eastAsia="x-none"/>
                              </w:rPr>
                            </w:pPr>
                            <w:r w:rsidRPr="006C5327">
                              <w:rPr>
                                <w:rFonts w:ascii="Times" w:eastAsia="Batang" w:hAnsi="Times" w:cs="Times New Roman"/>
                                <w:szCs w:val="24"/>
                                <w:lang w:val="en-GB" w:eastAsia="x-none"/>
                              </w:rPr>
                              <w:t> Select or modify from one of the following alternatives by RAN1#104bis-e for PUCCH, PUSCH, and SRS separately:</w:t>
                            </w:r>
                          </w:p>
                          <w:p w14:paraId="43162D3F" w14:textId="77777777" w:rsidR="00EE6F23" w:rsidRPr="006C5327" w:rsidRDefault="00EE6F23" w:rsidP="006F075E">
                            <w:pPr>
                              <w:numPr>
                                <w:ilvl w:val="1"/>
                                <w:numId w:val="35"/>
                              </w:numPr>
                              <w:autoSpaceDN w:val="0"/>
                              <w:snapToGrid w:val="0"/>
                              <w:spacing w:after="0" w:line="240" w:lineRule="auto"/>
                              <w:jc w:val="both"/>
                              <w:rPr>
                                <w:rFonts w:ascii="Times" w:eastAsia="Batang" w:hAnsi="Times" w:cs="Times New Roman"/>
                                <w:szCs w:val="24"/>
                                <w:lang w:val="en-GB" w:eastAsia="x-none"/>
                              </w:rPr>
                            </w:pPr>
                            <w:r w:rsidRPr="006C5327">
                              <w:rPr>
                                <w:rFonts w:ascii="Times" w:eastAsia="Batang" w:hAnsi="Times" w:cs="Times New Roman"/>
                                <w:szCs w:val="24"/>
                                <w:lang w:val="en-GB" w:eastAsia="x-none"/>
                              </w:rPr>
                              <w:t>Alt1. The setting of (P0, alpha, closed loop index) is also associated with UL or (if applicable) joint TCI state</w:t>
                            </w:r>
                          </w:p>
                          <w:p w14:paraId="44D2B21D" w14:textId="77777777" w:rsidR="00EE6F23" w:rsidRPr="006C5327" w:rsidRDefault="00EE6F23" w:rsidP="006F075E">
                            <w:pPr>
                              <w:numPr>
                                <w:ilvl w:val="1"/>
                                <w:numId w:val="35"/>
                              </w:numPr>
                              <w:autoSpaceDN w:val="0"/>
                              <w:snapToGrid w:val="0"/>
                              <w:spacing w:after="0" w:line="240" w:lineRule="auto"/>
                              <w:jc w:val="both"/>
                              <w:rPr>
                                <w:rFonts w:ascii="Times" w:eastAsia="Batang" w:hAnsi="Times" w:cs="Times New Roman"/>
                                <w:szCs w:val="24"/>
                                <w:lang w:val="en-GB" w:eastAsia="x-none"/>
                              </w:rPr>
                            </w:pPr>
                            <w:r w:rsidRPr="006C5327">
                              <w:rPr>
                                <w:rFonts w:ascii="Times" w:eastAsia="Batang" w:hAnsi="Times" w:cs="Times New Roman"/>
                                <w:szCs w:val="24"/>
                                <w:lang w:val="en-GB" w:eastAsia="x-none"/>
                              </w:rPr>
                              <w:t>Alt2. The setting of (P0, alpha, closed loop index) is included with UL or (if applicable) joint TCI state</w:t>
                            </w:r>
                          </w:p>
                          <w:p w14:paraId="6207CF69" w14:textId="77777777" w:rsidR="00EE6F23" w:rsidRPr="006C5327" w:rsidRDefault="00EE6F23" w:rsidP="006F075E">
                            <w:pPr>
                              <w:numPr>
                                <w:ilvl w:val="1"/>
                                <w:numId w:val="35"/>
                              </w:numPr>
                              <w:autoSpaceDN w:val="0"/>
                              <w:snapToGrid w:val="0"/>
                              <w:spacing w:after="0" w:line="240" w:lineRule="auto"/>
                              <w:jc w:val="both"/>
                              <w:rPr>
                                <w:rFonts w:ascii="Times" w:eastAsia="Batang" w:hAnsi="Times" w:cs="Times New Roman"/>
                                <w:szCs w:val="24"/>
                                <w:lang w:val="en-GB" w:eastAsia="x-none"/>
                              </w:rPr>
                            </w:pPr>
                            <w:r w:rsidRPr="006C5327">
                              <w:rPr>
                                <w:rFonts w:ascii="Times" w:eastAsia="Batang" w:hAnsi="Times" w:cs="Times New Roman"/>
                                <w:szCs w:val="24"/>
                                <w:lang w:val="en-GB" w:eastAsia="x-none"/>
                              </w:rPr>
                              <w:t>Alt3. The setting of (P0, alpha, closed loop index) is neither associated with nor included in UL or (if applicable) joint TCI state</w:t>
                            </w:r>
                          </w:p>
                          <w:p w14:paraId="60ACD6EB" w14:textId="77777777" w:rsidR="00EE6F23" w:rsidRPr="00F140EA" w:rsidRDefault="00EE6F23" w:rsidP="006F075E">
                            <w:pPr>
                              <w:numPr>
                                <w:ilvl w:val="1"/>
                                <w:numId w:val="35"/>
                              </w:numPr>
                              <w:autoSpaceDN w:val="0"/>
                              <w:snapToGrid w:val="0"/>
                              <w:spacing w:after="0" w:line="240" w:lineRule="auto"/>
                              <w:jc w:val="both"/>
                              <w:rPr>
                                <w:rFonts w:ascii="Times" w:eastAsia="Batang" w:hAnsi="Times" w:cs="Times New Roman"/>
                                <w:szCs w:val="24"/>
                                <w:lang w:val="en-GB" w:eastAsia="x-none"/>
                              </w:rPr>
                            </w:pPr>
                            <w:r w:rsidRPr="006C5327">
                              <w:rPr>
                                <w:rFonts w:ascii="Times" w:eastAsia="Batang" w:hAnsi="Times" w:cs="Times New Roman"/>
                                <w:szCs w:val="24"/>
                                <w:lang w:val="en-GB" w:eastAsia="x-none"/>
                              </w:rPr>
                              <w:t>Alt4. The setting of (P0, alpha, closed loop index) is determined as in Rel-16 without enhancement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3B84E3D" id="Text Box 40" o:spid="_x0000_s1031"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" fillcolor="white [3201]" strokeweight=".5pt">
                <v:textbox style="mso-fit-shape-to-text:t">
                  <w:txbxContent>
                    <w:p w14:paraId="43978D1D" w14:textId="77777777" w:rsidR="00EE6F23" w:rsidRPr="006C5327" w:rsidRDefault="00EE6F23" w:rsidP="006F075E">
                      <w:pPr>
                        <w:snapToGrid w:val="0"/>
                        <w:spacing w:after="0"/>
                        <w:jc w:val="both"/>
                        <w:rPr>
                          <w:rFonts w:ascii="Times" w:eastAsia="Batang" w:hAnsi="Times" w:cs="Times New Roman"/>
                          <w:szCs w:val="20"/>
                          <w:lang w:val="en-GB"/>
                        </w:rPr>
                      </w:pPr>
                      <w:r w:rsidRPr="006C5327">
                        <w:rPr>
                          <w:rFonts w:ascii="Times" w:eastAsia="Batang" w:hAnsi="Times" w:cs="Times New Roman"/>
                          <w:b/>
                          <w:bCs/>
                          <w:szCs w:val="20"/>
                          <w:highlight w:val="green"/>
                          <w:lang w:val="en-GB"/>
                        </w:rPr>
                        <w:t>Agreement</w:t>
                      </w:r>
                    </w:p>
                    <w:p w14:paraId="280D636D" w14:textId="77777777" w:rsidR="00EE6F23" w:rsidRPr="006C5327" w:rsidRDefault="00EE6F23" w:rsidP="006F075E">
                      <w:pPr>
                        <w:snapToGrid w:val="0"/>
                        <w:spacing w:after="0"/>
                        <w:jc w:val="both"/>
                        <w:rPr>
                          <w:rFonts w:ascii="Times" w:eastAsia="Batang" w:hAnsi="Times" w:cs="Times New Roman"/>
                          <w:szCs w:val="20"/>
                          <w:lang w:val="en-GB"/>
                        </w:rPr>
                      </w:pPr>
                      <w:r w:rsidRPr="006C5327">
                        <w:rPr>
                          <w:rFonts w:ascii="Times" w:eastAsia="Batang" w:hAnsi="Times" w:cs="Times New Roman"/>
                          <w:szCs w:val="20"/>
                          <w:lang w:val="en-GB"/>
                        </w:rPr>
                        <w:t xml:space="preserve">On the setting of UL PC parameters except for PL-RS (P0, alpha, closed loop index) for Rel.17 unified TCI framework: </w:t>
                      </w:r>
                    </w:p>
                    <w:p w14:paraId="24AC053F" w14:textId="77777777" w:rsidR="00EE6F23" w:rsidRPr="006C5327" w:rsidRDefault="00EE6F23" w:rsidP="006F075E">
                      <w:pPr>
                        <w:numPr>
                          <w:ilvl w:val="0"/>
                          <w:numId w:val="35"/>
                        </w:numPr>
                        <w:autoSpaceDN w:val="0"/>
                        <w:snapToGrid w:val="0"/>
                        <w:spacing w:after="0" w:line="240" w:lineRule="auto"/>
                        <w:jc w:val="both"/>
                        <w:rPr>
                          <w:rFonts w:ascii="Times" w:eastAsia="Batang" w:hAnsi="Times" w:cs="Times New Roman"/>
                          <w:szCs w:val="20"/>
                          <w:lang w:val="en-GB" w:eastAsia="x-none"/>
                        </w:rPr>
                      </w:pPr>
                      <w:r w:rsidRPr="006C5327">
                        <w:rPr>
                          <w:rFonts w:ascii="Times" w:eastAsia="Batang" w:hAnsi="Times" w:cs="Times New Roman"/>
                          <w:szCs w:val="24"/>
                          <w:lang w:val="en-GB" w:eastAsia="x-none"/>
                        </w:rPr>
                        <w:t>The setting of (P0, alpha, closed loop index) is at least associated with UL channel or UL RS</w:t>
                      </w:r>
                    </w:p>
                    <w:p w14:paraId="765201A6" w14:textId="77777777" w:rsidR="00EE6F23" w:rsidRPr="006C5327" w:rsidRDefault="00EE6F23" w:rsidP="006F075E">
                      <w:pPr>
                        <w:numPr>
                          <w:ilvl w:val="0"/>
                          <w:numId w:val="35"/>
                        </w:numPr>
                        <w:autoSpaceDN w:val="0"/>
                        <w:snapToGrid w:val="0"/>
                        <w:spacing w:after="0" w:line="240" w:lineRule="auto"/>
                        <w:jc w:val="both"/>
                        <w:rPr>
                          <w:rFonts w:ascii="Times" w:eastAsia="Batang" w:hAnsi="Times" w:cs="Times New Roman"/>
                          <w:szCs w:val="24"/>
                          <w:lang w:val="en-GB" w:eastAsia="x-none"/>
                        </w:rPr>
                      </w:pPr>
                      <w:r w:rsidRPr="006C5327">
                        <w:rPr>
                          <w:rFonts w:ascii="Times" w:eastAsia="Batang" w:hAnsi="Times" w:cs="Times New Roman"/>
                          <w:szCs w:val="24"/>
                          <w:lang w:val="en-GB" w:eastAsia="x-none"/>
                        </w:rPr>
                        <w:t> Select or modify from one of the following alternatives by RAN1#104bis-e for PUCCH, PUSCH, and SRS separately:</w:t>
                      </w:r>
                    </w:p>
                    <w:p w14:paraId="43162D3F" w14:textId="77777777" w:rsidR="00EE6F23" w:rsidRPr="006C5327" w:rsidRDefault="00EE6F23" w:rsidP="006F075E">
                      <w:pPr>
                        <w:numPr>
                          <w:ilvl w:val="1"/>
                          <w:numId w:val="35"/>
                        </w:numPr>
                        <w:autoSpaceDN w:val="0"/>
                        <w:snapToGrid w:val="0"/>
                        <w:spacing w:after="0" w:line="240" w:lineRule="auto"/>
                        <w:jc w:val="both"/>
                        <w:rPr>
                          <w:rFonts w:ascii="Times" w:eastAsia="Batang" w:hAnsi="Times" w:cs="Times New Roman"/>
                          <w:szCs w:val="24"/>
                          <w:lang w:val="en-GB" w:eastAsia="x-none"/>
                        </w:rPr>
                      </w:pPr>
                      <w:r w:rsidRPr="006C5327">
                        <w:rPr>
                          <w:rFonts w:ascii="Times" w:eastAsia="Batang" w:hAnsi="Times" w:cs="Times New Roman"/>
                          <w:szCs w:val="24"/>
                          <w:lang w:val="en-GB" w:eastAsia="x-none"/>
                        </w:rPr>
                        <w:t>Alt1. The setting of (P0, alpha, closed loop index) is also associated with UL or (if applicable) joint TCI state</w:t>
                      </w:r>
                    </w:p>
                    <w:p w14:paraId="44D2B21D" w14:textId="77777777" w:rsidR="00EE6F23" w:rsidRPr="006C5327" w:rsidRDefault="00EE6F23" w:rsidP="006F075E">
                      <w:pPr>
                        <w:numPr>
                          <w:ilvl w:val="1"/>
                          <w:numId w:val="35"/>
                        </w:numPr>
                        <w:autoSpaceDN w:val="0"/>
                        <w:snapToGrid w:val="0"/>
                        <w:spacing w:after="0" w:line="240" w:lineRule="auto"/>
                        <w:jc w:val="both"/>
                        <w:rPr>
                          <w:rFonts w:ascii="Times" w:eastAsia="Batang" w:hAnsi="Times" w:cs="Times New Roman"/>
                          <w:szCs w:val="24"/>
                          <w:lang w:val="en-GB" w:eastAsia="x-none"/>
                        </w:rPr>
                      </w:pPr>
                      <w:r w:rsidRPr="006C5327">
                        <w:rPr>
                          <w:rFonts w:ascii="Times" w:eastAsia="Batang" w:hAnsi="Times" w:cs="Times New Roman"/>
                          <w:szCs w:val="24"/>
                          <w:lang w:val="en-GB" w:eastAsia="x-none"/>
                        </w:rPr>
                        <w:t>Alt2. The setting of (P0, alpha, closed loop index) is included with UL or (if applicable) joint TCI state</w:t>
                      </w:r>
                    </w:p>
                    <w:p w14:paraId="6207CF69" w14:textId="77777777" w:rsidR="00EE6F23" w:rsidRPr="006C5327" w:rsidRDefault="00EE6F23" w:rsidP="006F075E">
                      <w:pPr>
                        <w:numPr>
                          <w:ilvl w:val="1"/>
                          <w:numId w:val="35"/>
                        </w:numPr>
                        <w:autoSpaceDN w:val="0"/>
                        <w:snapToGrid w:val="0"/>
                        <w:spacing w:after="0" w:line="240" w:lineRule="auto"/>
                        <w:jc w:val="both"/>
                        <w:rPr>
                          <w:rFonts w:ascii="Times" w:eastAsia="Batang" w:hAnsi="Times" w:cs="Times New Roman"/>
                          <w:szCs w:val="24"/>
                          <w:lang w:val="en-GB" w:eastAsia="x-none"/>
                        </w:rPr>
                      </w:pPr>
                      <w:r w:rsidRPr="006C5327">
                        <w:rPr>
                          <w:rFonts w:ascii="Times" w:eastAsia="Batang" w:hAnsi="Times" w:cs="Times New Roman"/>
                          <w:szCs w:val="24"/>
                          <w:lang w:val="en-GB" w:eastAsia="x-none"/>
                        </w:rPr>
                        <w:t>Alt3. The setting of (P0, alpha, closed loop index) is neither associated with nor included in UL or (if applicable) joint TCI state</w:t>
                      </w:r>
                    </w:p>
                    <w:p w14:paraId="60ACD6EB" w14:textId="77777777" w:rsidR="00EE6F23" w:rsidRPr="00F140EA" w:rsidRDefault="00EE6F23" w:rsidP="006F075E">
                      <w:pPr>
                        <w:numPr>
                          <w:ilvl w:val="1"/>
                          <w:numId w:val="35"/>
                        </w:numPr>
                        <w:autoSpaceDN w:val="0"/>
                        <w:snapToGrid w:val="0"/>
                        <w:spacing w:after="0" w:line="240" w:lineRule="auto"/>
                        <w:jc w:val="both"/>
                        <w:rPr>
                          <w:rFonts w:ascii="Times" w:eastAsia="Batang" w:hAnsi="Times" w:cs="Times New Roman"/>
                          <w:szCs w:val="24"/>
                          <w:lang w:val="en-GB" w:eastAsia="x-none"/>
                        </w:rPr>
                      </w:pPr>
                      <w:r w:rsidRPr="006C5327">
                        <w:rPr>
                          <w:rFonts w:ascii="Times" w:eastAsia="Batang" w:hAnsi="Times" w:cs="Times New Roman"/>
                          <w:szCs w:val="24"/>
                          <w:lang w:val="en-GB" w:eastAsia="x-none"/>
                        </w:rPr>
                        <w:t>Alt4. The setting of (P0, alpha, closed loop index) is determined as in Rel-16 without enhancement</w:t>
                      </w:r>
                    </w:p>
                  </w:txbxContent>
                </v:textbox>
                <w10:anchorlock/>
              </v:shape>
            </w:pict>
          </mc:Fallback>
        </mc:AlternateContent>
      </w:r>
    </w:p>
    <w:p w14:paraId="4832ECF0" w14:textId="521B7677" w:rsidR="007073E3" w:rsidRDefault="006F075E" w:rsidP="000E0F2D">
      <w:pPr>
        <w:pStyle w:val="BodyText"/>
        <w:rPr>
          <w:lang w:val="en-GB"/>
        </w:rPr>
      </w:pPr>
      <w:r>
        <w:rPr>
          <w:lang w:val="en-GB"/>
        </w:rPr>
        <w:t xml:space="preserve">In contrast to the PL RS, </w:t>
      </w:r>
      <w:r>
        <w:rPr>
          <w:color w:val="212529"/>
          <w:shd w:val="clear" w:color="auto" w:fill="FFFFFF"/>
        </w:rPr>
        <w:t>(P0/alpha, CL index)</w:t>
      </w:r>
      <w:r>
        <w:rPr>
          <w:lang w:val="en-GB"/>
        </w:rPr>
        <w:t xml:space="preserve"> </w:t>
      </w:r>
      <w:r w:rsidR="007073E3">
        <w:rPr>
          <w:lang w:val="en-GB"/>
        </w:rPr>
        <w:t>are not related to the UL TCI state.</w:t>
      </w:r>
      <w:r w:rsidR="00E3598E">
        <w:rPr>
          <w:lang w:val="en-GB"/>
        </w:rPr>
        <w:t xml:space="preserve"> T</w:t>
      </w:r>
      <w:r w:rsidR="007073E3">
        <w:rPr>
          <w:lang w:val="en-GB"/>
        </w:rPr>
        <w:t xml:space="preserve">hese parameters are </w:t>
      </w:r>
      <w:r w:rsidR="00E3598E">
        <w:rPr>
          <w:lang w:val="en-GB"/>
        </w:rPr>
        <w:t xml:space="preserve">only </w:t>
      </w:r>
      <w:r w:rsidR="007073E3">
        <w:rPr>
          <w:lang w:val="en-GB"/>
        </w:rPr>
        <w:t>related to the type of channel, or to what information is transmitted over the channel. For example, one set of PC parameter would be relevant for PUCCH, and another set of PC parameters would be relevant for PUSCH. However, using different values of, e.g., P0 depending on in which direction the PUSCH is transmitted would not seem motivated:</w:t>
      </w:r>
    </w:p>
    <w:p w14:paraId="64B8872E" w14:textId="3BE32925" w:rsidR="007073E3" w:rsidRDefault="00984474" w:rsidP="000E0F2D">
      <w:pPr>
        <w:pStyle w:val="Proposal"/>
        <w:rPr>
          <w:lang w:val="en-GB"/>
        </w:rPr>
      </w:pPr>
      <w:bookmarkStart w:id="15" w:name="_Toc68630182"/>
      <w:r>
        <w:rPr>
          <w:lang w:val="en-GB"/>
        </w:rPr>
        <w:t>P0 and alpha</w:t>
      </w:r>
      <w:r w:rsidR="007073E3">
        <w:rPr>
          <w:lang w:val="en-GB"/>
        </w:rPr>
        <w:t xml:space="preserve"> are not associated with the UL TCI.</w:t>
      </w:r>
      <w:bookmarkEnd w:id="15"/>
    </w:p>
    <w:p w14:paraId="5A787FED" w14:textId="77777777" w:rsidR="00984474" w:rsidRDefault="00984474" w:rsidP="004F4083">
      <w:pPr>
        <w:pStyle w:val="BodyText"/>
        <w:rPr>
          <w:lang w:val="en-GB"/>
        </w:rPr>
      </w:pPr>
      <w:r>
        <w:rPr>
          <w:lang w:val="en-GB"/>
        </w:rPr>
        <w:t>The remaining parameter to discuss is the closed-loop index:</w:t>
      </w:r>
    </w:p>
    <w:p w14:paraId="160D7757" w14:textId="68B1235F" w:rsidR="00984474" w:rsidRDefault="00984474" w:rsidP="00984474">
      <w:pPr>
        <w:pStyle w:val="Proposal"/>
        <w:rPr>
          <w:lang w:val="en-GB"/>
        </w:rPr>
      </w:pPr>
      <w:bookmarkStart w:id="16" w:name="_Toc68630183"/>
      <w:r>
        <w:rPr>
          <w:lang w:val="en-GB"/>
        </w:rPr>
        <w:t>Further discuss how to handle the closed-loop index.</w:t>
      </w:r>
      <w:bookmarkEnd w:id="16"/>
    </w:p>
    <w:p w14:paraId="6EA6D763" w14:textId="72452E1C" w:rsidR="00345B9D" w:rsidRDefault="00345B9D" w:rsidP="00345B9D">
      <w:pPr>
        <w:pStyle w:val="BodyText"/>
        <w:rPr>
          <w:lang w:val="en-GB"/>
        </w:rPr>
      </w:pPr>
      <w:r>
        <w:rPr>
          <w:lang w:val="en-GB"/>
        </w:rPr>
        <w:t xml:space="preserve">Finally, we note that reusing the Rel-16 to determine the power control parameters would require that PUCCH-SpatialRelations are defined. </w:t>
      </w:r>
    </w:p>
    <w:p w14:paraId="41430D73" w14:textId="17E68A0F" w:rsidR="00D777D8" w:rsidRDefault="00D777D8" w:rsidP="00D777D8">
      <w:pPr>
        <w:pStyle w:val="Heading2"/>
      </w:pPr>
      <w:r>
        <w:t>2.2</w:t>
      </w:r>
      <w:r>
        <w:tab/>
      </w:r>
      <w:r w:rsidRPr="006C42B1">
        <w:t>L1/L2-centric inter-cell mobility</w:t>
      </w:r>
    </w:p>
    <w:p w14:paraId="29B257C4" w14:textId="77777777" w:rsidR="007819E3" w:rsidRPr="007A4FC4" w:rsidRDefault="007819E3" w:rsidP="007819E3">
      <w:pPr>
        <w:rPr>
          <w:lang w:val="en-GB" w:eastAsia="ja-JP"/>
        </w:rPr>
      </w:pPr>
      <w:r w:rsidRPr="007A4FC4">
        <w:rPr>
          <w:lang w:val="en-GB" w:eastAsia="ja-JP"/>
        </w:rPr>
        <w:t>L1/L2-centric inter-cell mobility is mentioned explicitly in the WID:</w:t>
      </w:r>
    </w:p>
    <w:p w14:paraId="39DDC43C" w14:textId="77777777" w:rsidR="007819E3" w:rsidRPr="007A4FC4" w:rsidRDefault="007819E3" w:rsidP="007819E3">
      <w:r w:rsidRPr="007A4FC4">
        <w:rPr>
          <w:rFonts w:ascii="Times New Roman" w:hAnsi="Times New Roman" w:cs="Times New Roman"/>
          <w:noProof/>
        </w:rPr>
        <mc:AlternateContent>
          <mc:Choice Requires="wps">
            <w:drawing>
              <wp:inline distT="0" distB="0" distL="0" distR="0" wp14:anchorId="1D1B5821" wp14:editId="3D10B3DE">
                <wp:extent cx="6120765" cy="356870"/>
                <wp:effectExtent l="0" t="0" r="13335" b="24130"/>
                <wp:docPr id="22" name="Text Box 22"/>
                <wp:cNvGraphicFramePr/>
                <a:graphic xmlns:a="http://schemas.openxmlformats.org/drawingml/2006/main">
                  <a:graphicData uri="http://schemas.microsoft.com/office/word/2010/wordprocessingShape">
                    <wps:wsp>
                      <wps:cNvSpPr txBox="1"/>
                      <wps:spPr>
                        <a:xfrm>
                          <a:off x="0" y="0"/>
                          <a:ext cx="6120765" cy="356870"/>
                        </a:xfrm>
                        <a:prstGeom prst="rect">
                          <a:avLst/>
                        </a:prstGeom>
                        <a:solidFill>
                          <a:schemeClr val="lt1"/>
                        </a:solidFill>
                        <a:ln w="6350">
                          <a:solidFill>
                            <a:prstClr val="black"/>
                          </a:solidFill>
                        </a:ln>
                      </wps:spPr>
                      <wps:txbx>
                        <w:txbxContent>
                          <w:p w14:paraId="791632F7" w14:textId="77777777" w:rsidR="00EE6F23" w:rsidRPr="005022F4" w:rsidRDefault="00EE6F23" w:rsidP="005470D9">
                            <w:pPr>
                              <w:pStyle w:val="ListParagraph"/>
                              <w:numPr>
                                <w:ilvl w:val="0"/>
                                <w:numId w:val="46"/>
                              </w:numPr>
                              <w:spacing w:line="240" w:lineRule="auto"/>
                              <w:jc w:val="both"/>
                              <w:rPr>
                                <w:rFonts w:ascii="Times New Roman" w:hAnsi="Times New Roman" w:cs="Times New Roman"/>
                              </w:rPr>
                            </w:pPr>
                            <w:r w:rsidRPr="005022F4">
                              <w:rPr>
                                <w:rFonts w:ascii="Times New Roman" w:hAnsi="Times New Roman" w:cs="Times New Roman"/>
                              </w:rPr>
                              <w:t xml:space="preserve">Enhancement on multi-beam operation, mainly targeting FR2 while also applicable to FR1: </w:t>
                            </w:r>
                          </w:p>
                          <w:p w14:paraId="63AE1D99" w14:textId="77777777" w:rsidR="00EE6F23" w:rsidRPr="005022F4" w:rsidRDefault="00EE6F23" w:rsidP="005470D9">
                            <w:pPr>
                              <w:pStyle w:val="ListParagraph"/>
                              <w:numPr>
                                <w:ilvl w:val="1"/>
                                <w:numId w:val="46"/>
                              </w:numPr>
                              <w:spacing w:line="240" w:lineRule="auto"/>
                              <w:ind w:left="1440"/>
                              <w:jc w:val="both"/>
                              <w:rPr>
                                <w:rFonts w:ascii="Times New Roman" w:hAnsi="Times New Roman" w:cs="Times New Roman"/>
                              </w:rPr>
                            </w:pPr>
                            <w:r w:rsidRPr="005022F4">
                              <w:rPr>
                                <w:rFonts w:ascii="Times New Roman" w:hAnsi="Times New Roman" w:cs="Times New Roman"/>
                              </w:rPr>
                              <w:t>Identify and specify features to facilitate more efficient (lower latency and overhead) DL/UL beam management to support higher intra- and L1/L2-centric inter-cell mobility and/or a larger number of configured TCI states: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D1B5821" id="Text Box 22" o:spid="_x0000_s1032" type="#_x0000_t202" style="width:481.95pt;height:2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" fillcolor="white [3201]" strokeweight=".5pt">
                <v:textbox style="mso-fit-shape-to-text:t">
                  <w:txbxContent>
                    <w:p w14:paraId="791632F7" w14:textId="77777777" w:rsidR="00EE6F23" w:rsidRPr="005022F4" w:rsidRDefault="00EE6F23" w:rsidP="005470D9">
                      <w:pPr>
                        <w:pStyle w:val="ListParagraph"/>
                        <w:numPr>
                          <w:ilvl w:val="0"/>
                          <w:numId w:val="46"/>
                        </w:numPr>
                        <w:spacing w:line="240" w:lineRule="auto"/>
                        <w:jc w:val="both"/>
                        <w:rPr>
                          <w:rFonts w:ascii="Times New Roman" w:hAnsi="Times New Roman" w:cs="Times New Roman"/>
                        </w:rPr>
                      </w:pPr>
                      <w:r w:rsidRPr="005022F4">
                        <w:rPr>
                          <w:rFonts w:ascii="Times New Roman" w:hAnsi="Times New Roman" w:cs="Times New Roman"/>
                        </w:rPr>
                        <w:t xml:space="preserve">Enhancement on multi-beam operation, mainly targeting FR2 while also applicable to FR1: </w:t>
                      </w:r>
                    </w:p>
                    <w:p w14:paraId="63AE1D99" w14:textId="77777777" w:rsidR="00EE6F23" w:rsidRPr="005022F4" w:rsidRDefault="00EE6F23" w:rsidP="005470D9">
                      <w:pPr>
                        <w:pStyle w:val="ListParagraph"/>
                        <w:numPr>
                          <w:ilvl w:val="1"/>
                          <w:numId w:val="46"/>
                        </w:numPr>
                        <w:spacing w:line="240" w:lineRule="auto"/>
                        <w:ind w:left="1440"/>
                        <w:jc w:val="both"/>
                        <w:rPr>
                          <w:rFonts w:ascii="Times New Roman" w:hAnsi="Times New Roman" w:cs="Times New Roman"/>
                        </w:rPr>
                      </w:pPr>
                      <w:r w:rsidRPr="005022F4">
                        <w:rPr>
                          <w:rFonts w:ascii="Times New Roman" w:hAnsi="Times New Roman" w:cs="Times New Roman"/>
                        </w:rPr>
                        <w:t>Identify and specify features to facilitate more efficient (lower latency and overhead) DL/UL beam management to support higher intra- and L1/L2-centric inter-cell mobility and/or a larger number of configured TCI states:</w:t>
                      </w:r>
                    </w:p>
                  </w:txbxContent>
                </v:textbox>
                <w10:anchorlock/>
              </v:shape>
            </w:pict>
          </mc:Fallback>
        </mc:AlternateContent>
      </w:r>
    </w:p>
    <w:p w14:paraId="0BBDF6F6" w14:textId="73E99ED4" w:rsidR="007819E3" w:rsidRPr="007A4FC4" w:rsidRDefault="007819E3" w:rsidP="007819E3">
      <w:r w:rsidRPr="007A4FC4">
        <w:rPr>
          <w:lang w:val="en-GB" w:eastAsia="ja-JP"/>
        </w:rPr>
        <w:t xml:space="preserve">Although the Rel-15/16 beam management </w:t>
      </w:r>
      <w:r w:rsidRPr="007A4FC4">
        <w:t xml:space="preserve">procedures were defined for the case where one TRP transmits signals in beams, the procedures are equally applicable to the case where more than one TRP transmit the signals: measurements can be performed from reference signals from any TRP and a TCI state can contain reference signals transmitted from any TRP. However, there is currently an important restriction: all the TRPs must broadcast the same physical cell identity (PCI) in </w:t>
      </w:r>
      <w:r w:rsidR="009854C3">
        <w:t>their</w:t>
      </w:r>
      <w:r w:rsidRPr="007A4FC4">
        <w:t xml:space="preserve"> SSBs. Due to this restriction, beam management is sometimes called “intra-cell mobility”.</w:t>
      </w:r>
    </w:p>
    <w:p w14:paraId="11B7E195" w14:textId="77777777" w:rsidR="007819E3" w:rsidRPr="007A4FC4" w:rsidRDefault="007819E3" w:rsidP="007819E3">
      <w:pPr>
        <w:rPr>
          <w:lang w:val="en-GB" w:eastAsia="ja-JP"/>
        </w:rPr>
      </w:pPr>
      <w:r w:rsidRPr="007A4FC4">
        <w:rPr>
          <w:lang w:val="en-GB" w:eastAsia="ja-JP"/>
        </w:rPr>
        <w:t>The statement in the WID on L1/L2-centric mobility aims at removing the somewhat artificial restriction that all TRPs must broadcast the same PCI.</w:t>
      </w:r>
    </w:p>
    <w:p w14:paraId="5655DD08" w14:textId="77777777" w:rsidR="007819E3" w:rsidRPr="007A4FC4" w:rsidRDefault="007819E3" w:rsidP="007819E3">
      <w:pPr>
        <w:pStyle w:val="Heading3"/>
      </w:pPr>
      <w:r w:rsidRPr="007A4FC4">
        <w:t>2.2.1</w:t>
      </w:r>
      <w:r w:rsidRPr="007A4FC4">
        <w:tab/>
        <w:t>Performance of L1/L2-centric inter-cell mobility</w:t>
      </w:r>
    </w:p>
    <w:p w14:paraId="370D55D2" w14:textId="253DF58A" w:rsidR="007819E3" w:rsidRPr="007A4FC4" w:rsidRDefault="007819E3" w:rsidP="000E0F2D">
      <w:pPr>
        <w:pStyle w:val="BodyText"/>
        <w:rPr>
          <w:lang w:val="en-GB"/>
        </w:rPr>
      </w:pPr>
      <w:r w:rsidRPr="007A4FC4">
        <w:rPr>
          <w:lang w:val="en-GB"/>
        </w:rPr>
        <w:t xml:space="preserve">To investigate the potential performance impact of faster handover procedures for inter-cell mobility, we have performed simulations for the Dense Urban scenario described in the EVM </w:t>
      </w:r>
      <w:r w:rsidRPr="007A4FC4">
        <w:rPr>
          <w:lang w:val="en-GB"/>
        </w:rPr>
        <w:fldChar w:fldCharType="begin"/>
      </w:r>
      <w:r w:rsidRPr="007A4FC4">
        <w:rPr>
          <w:lang w:val="en-GB"/>
        </w:rPr>
        <w:instrText xml:space="preserve"> REF _Ref54161672 \r \h  \* MERGEFORMAT </w:instrText>
      </w:r>
      <w:r w:rsidRPr="007A4FC4">
        <w:rPr>
          <w:lang w:val="en-GB"/>
        </w:rPr>
      </w:r>
      <w:r w:rsidRPr="007A4FC4">
        <w:rPr>
          <w:lang w:val="en-GB"/>
        </w:rPr>
        <w:fldChar w:fldCharType="separate"/>
      </w:r>
      <w:r w:rsidR="00030C2F">
        <w:rPr>
          <w:lang w:val="en-GB"/>
        </w:rPr>
        <w:t>[6]</w:t>
      </w:r>
      <w:r w:rsidRPr="007A4FC4">
        <w:rPr>
          <w:lang w:val="en-GB"/>
        </w:rPr>
        <w:fldChar w:fldCharType="end"/>
      </w:r>
      <w:r w:rsidRPr="007A4FC4">
        <w:rPr>
          <w:lang w:val="en-GB"/>
        </w:rPr>
        <w:t xml:space="preserve"> with 120km/h UE speed and 10 UEs at random positions along the trajectory for each drop. Half of the trajectory (72000 slots) was simulated in each drop, and a total of 100 drops was performed. The UE channel mobility was updated every 10 ms, and inter-cell handover search was performed every 100 ms, with a handover margin of 3 dB. Further details about the simulation parameters can be found in </w:t>
      </w:r>
      <w:r w:rsidRPr="007A4FC4">
        <w:rPr>
          <w:lang w:val="en-GB"/>
        </w:rPr>
        <w:fldChar w:fldCharType="begin"/>
      </w:r>
      <w:r w:rsidRPr="007A4FC4">
        <w:rPr>
          <w:lang w:val="en-GB"/>
        </w:rPr>
        <w:instrText xml:space="preserve"> REF _Ref61433876 \r \h  \* MERGEFORMAT </w:instrText>
      </w:r>
      <w:r w:rsidRPr="007A4FC4">
        <w:rPr>
          <w:lang w:val="en-GB"/>
        </w:rPr>
      </w:r>
      <w:r w:rsidRPr="007A4FC4">
        <w:rPr>
          <w:lang w:val="en-GB"/>
        </w:rPr>
        <w:fldChar w:fldCharType="separate"/>
      </w:r>
      <w:r w:rsidR="00030C2F">
        <w:rPr>
          <w:lang w:val="en-GB"/>
        </w:rPr>
        <w:t>[5]</w:t>
      </w:r>
      <w:r w:rsidRPr="007A4FC4">
        <w:rPr>
          <w:lang w:val="en-GB"/>
        </w:rPr>
        <w:fldChar w:fldCharType="end"/>
      </w:r>
      <w:r w:rsidRPr="007A4FC4">
        <w:rPr>
          <w:lang w:val="en-GB"/>
        </w:rPr>
        <w:t>. The handover procedure has been evaluated with respect to two different handover models: L1/L2 and L3, where we have set the handover model parameters as:</w:t>
      </w:r>
    </w:p>
    <w:p w14:paraId="15A231EF" w14:textId="77777777" w:rsidR="007819E3" w:rsidRPr="007A4FC4" w:rsidRDefault="007819E3" w:rsidP="005470D9">
      <w:pPr>
        <w:pStyle w:val="ListParagraph"/>
        <w:numPr>
          <w:ilvl w:val="0"/>
          <w:numId w:val="28"/>
        </w:numPr>
        <w:spacing w:line="240" w:lineRule="auto"/>
        <w:rPr>
          <w:rFonts w:ascii="Arial" w:hAnsi="Arial" w:cs="Arial"/>
          <w:sz w:val="20"/>
          <w:szCs w:val="20"/>
          <w:lang w:val="en-GB" w:eastAsia="ja-JP"/>
        </w:rPr>
      </w:pPr>
      <w:r w:rsidRPr="007A4FC4">
        <w:rPr>
          <w:rFonts w:ascii="Arial" w:hAnsi="Arial" w:cs="Arial"/>
          <w:sz w:val="20"/>
          <w:szCs w:val="20"/>
          <w:lang w:val="en-GB" w:eastAsia="ja-JP"/>
        </w:rPr>
        <w:t xml:space="preserve">Handover deactivation delay: L1/L2: 10 ms, L3: 1000 ms </w:t>
      </w:r>
    </w:p>
    <w:p w14:paraId="0A624CBC" w14:textId="77777777" w:rsidR="007819E3" w:rsidRPr="007A4FC4" w:rsidRDefault="007819E3" w:rsidP="005470D9">
      <w:pPr>
        <w:pStyle w:val="ListParagraph"/>
        <w:numPr>
          <w:ilvl w:val="0"/>
          <w:numId w:val="28"/>
        </w:numPr>
        <w:spacing w:after="240" w:line="240" w:lineRule="auto"/>
        <w:rPr>
          <w:rFonts w:ascii="Arial" w:hAnsi="Arial" w:cs="Arial"/>
          <w:sz w:val="20"/>
          <w:szCs w:val="20"/>
          <w:lang w:val="en-GB" w:eastAsia="ja-JP"/>
        </w:rPr>
      </w:pPr>
      <w:r w:rsidRPr="007A4FC4">
        <w:rPr>
          <w:rFonts w:ascii="Arial" w:hAnsi="Arial" w:cs="Arial"/>
          <w:sz w:val="20"/>
          <w:szCs w:val="20"/>
          <w:lang w:val="en-GB" w:eastAsia="ja-JP"/>
        </w:rPr>
        <w:lastRenderedPageBreak/>
        <w:t>Handover interruption time with no data transfer: L1/L2: 5 slots, L3: 80 ms</w:t>
      </w:r>
    </w:p>
    <w:p w14:paraId="78267088" w14:textId="51BF4EB0" w:rsidR="007819E3" w:rsidRPr="007A4FC4" w:rsidRDefault="007819E3" w:rsidP="007819E3">
      <w:pPr>
        <w:spacing w:line="240" w:lineRule="auto"/>
        <w:rPr>
          <w:lang w:val="en-GB" w:eastAsia="ja-JP"/>
        </w:rPr>
      </w:pPr>
      <w:r w:rsidRPr="007A4FC4">
        <w:rPr>
          <w:lang w:val="en-GB" w:eastAsia="ja-JP"/>
        </w:rPr>
        <w:t xml:space="preserve">The resulting C.D.F. of </w:t>
      </w:r>
      <w:r w:rsidR="00F21A47">
        <w:rPr>
          <w:lang w:val="en-GB" w:eastAsia="ja-JP"/>
        </w:rPr>
        <w:t>u</w:t>
      </w:r>
      <w:r w:rsidRPr="007A4FC4">
        <w:rPr>
          <w:lang w:val="en-GB" w:eastAsia="ja-JP"/>
        </w:rPr>
        <w:t xml:space="preserve">ser </w:t>
      </w:r>
      <w:r w:rsidR="00F21A47">
        <w:rPr>
          <w:lang w:val="en-GB" w:eastAsia="ja-JP"/>
        </w:rPr>
        <w:t>t</w:t>
      </w:r>
      <w:r w:rsidRPr="007A4FC4">
        <w:rPr>
          <w:lang w:val="en-GB" w:eastAsia="ja-JP"/>
        </w:rPr>
        <w:t xml:space="preserve">hroughput is shown in </w:t>
      </w:r>
      <w:r w:rsidR="00AF5742">
        <w:rPr>
          <w:lang w:val="en-GB" w:eastAsia="ja-JP"/>
        </w:rPr>
        <w:fldChar w:fldCharType="begin"/>
      </w:r>
      <w:r w:rsidR="00AF5742">
        <w:rPr>
          <w:lang w:val="en-GB" w:eastAsia="ja-JP"/>
        </w:rPr>
        <w:instrText xml:space="preserve"> REF _Ref68606991 \h </w:instrText>
      </w:r>
      <w:r w:rsidR="00AF5742">
        <w:rPr>
          <w:lang w:val="en-GB" w:eastAsia="ja-JP"/>
        </w:rPr>
      </w:r>
      <w:r w:rsidR="00AF5742">
        <w:rPr>
          <w:lang w:val="en-GB" w:eastAsia="ja-JP"/>
        </w:rPr>
        <w:fldChar w:fldCharType="separate"/>
      </w:r>
      <w:r w:rsidR="00030C2F" w:rsidRPr="007A4FC4">
        <w:t xml:space="preserve">Figure </w:t>
      </w:r>
      <w:r w:rsidR="00030C2F">
        <w:rPr>
          <w:noProof/>
        </w:rPr>
        <w:t>1</w:t>
      </w:r>
      <w:r w:rsidR="00AF5742">
        <w:rPr>
          <w:lang w:val="en-GB" w:eastAsia="ja-JP"/>
        </w:rPr>
        <w:fldChar w:fldCharType="end"/>
      </w:r>
      <w:r w:rsidR="003770AD">
        <w:rPr>
          <w:lang w:val="en-GB" w:eastAsia="ja-JP"/>
        </w:rPr>
        <w:t>;</w:t>
      </w:r>
      <w:r w:rsidRPr="007A4FC4">
        <w:rPr>
          <w:lang w:val="en-GB" w:eastAsia="ja-JP"/>
        </w:rPr>
        <w:t xml:space="preserve"> the mean and cell-edge user throughput is reduced by 1</w:t>
      </w:r>
      <w:r w:rsidR="007A4FC4">
        <w:rPr>
          <w:lang w:val="en-GB" w:eastAsia="ja-JP"/>
        </w:rPr>
        <w:t>6</w:t>
      </w:r>
      <w:r w:rsidRPr="007A4FC4">
        <w:rPr>
          <w:lang w:val="en-GB" w:eastAsia="ja-JP"/>
        </w:rPr>
        <w:t>% and 2</w:t>
      </w:r>
      <w:r w:rsidR="007A4FC4">
        <w:rPr>
          <w:lang w:val="en-GB" w:eastAsia="ja-JP"/>
        </w:rPr>
        <w:t>3</w:t>
      </w:r>
      <w:r w:rsidRPr="007A4FC4">
        <w:rPr>
          <w:lang w:val="en-GB" w:eastAsia="ja-JP"/>
        </w:rPr>
        <w:t xml:space="preserve">% respectively using the L3 model compared to the L1/L2 model. </w:t>
      </w:r>
    </w:p>
    <w:p w14:paraId="75B7FFFF" w14:textId="77777777" w:rsidR="007819E3" w:rsidRPr="007A4FC4" w:rsidRDefault="007819E3" w:rsidP="007819E3">
      <w:pPr>
        <w:keepNext/>
      </w:pPr>
      <w:r w:rsidRPr="007A4FC4">
        <w:rPr>
          <w:noProof/>
          <w:lang w:val="en-GB" w:eastAsia="ja-JP"/>
        </w:rPr>
        <w:drawing>
          <wp:inline distT="0" distB="0" distL="0" distR="0" wp14:anchorId="44D1293C" wp14:editId="2727B79E">
            <wp:extent cx="6120765" cy="2518410"/>
            <wp:effectExtent l="0" t="0" r="0" b="0"/>
            <wp:docPr id="24" name="Picture 2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_LI_UT_cdf.png"/>
                    <pic:cNvPicPr/>
                  </pic:nvPicPr>
                  <pic:blipFill rotWithShape="1">
                    <a:blip r:embed="rId11" cstate="print">
                      <a:extLst>
                        <a:ext uri="{28A0092B-C50C-407E-A947-70E740481C1C}">
                          <a14:useLocalDpi xmlns:a14="http://schemas.microsoft.com/office/drawing/2010/main" val="0"/>
                        </a:ext>
                      </a:extLst>
                    </a:blip>
                    <a:srcRect t="3994"/>
                    <a:stretch/>
                  </pic:blipFill>
                  <pic:spPr bwMode="auto">
                    <a:xfrm>
                      <a:off x="0" y="0"/>
                      <a:ext cx="6120765" cy="2518410"/>
                    </a:xfrm>
                    <a:prstGeom prst="rect">
                      <a:avLst/>
                    </a:prstGeom>
                    <a:ln>
                      <a:noFill/>
                    </a:ln>
                    <a:extLst>
                      <a:ext uri="{53640926-AAD7-44D8-BBD7-CCE9431645EC}">
                        <a14:shadowObscured xmlns:a14="http://schemas.microsoft.com/office/drawing/2010/main"/>
                      </a:ext>
                    </a:extLst>
                  </pic:spPr>
                </pic:pic>
              </a:graphicData>
            </a:graphic>
          </wp:inline>
        </w:drawing>
      </w:r>
    </w:p>
    <w:p w14:paraId="2EE4DDBD" w14:textId="01D29DBD" w:rsidR="007819E3" w:rsidRPr="00F654EF" w:rsidRDefault="007819E3" w:rsidP="007819E3">
      <w:pPr>
        <w:pStyle w:val="Caption"/>
        <w:jc w:val="center"/>
      </w:pPr>
      <w:bookmarkStart w:id="17" w:name="_Ref68606991"/>
      <w:r w:rsidRPr="007A4FC4">
        <w:t xml:space="preserve">Figure </w:t>
      </w:r>
      <w:r w:rsidRPr="007A4FC4">
        <w:fldChar w:fldCharType="begin"/>
      </w:r>
      <w:r w:rsidRPr="007A4FC4">
        <w:instrText xml:space="preserve"> SEQ Figure \* ARABIC </w:instrText>
      </w:r>
      <w:r w:rsidRPr="007A4FC4">
        <w:fldChar w:fldCharType="separate"/>
      </w:r>
      <w:r w:rsidR="00030C2F">
        <w:rPr>
          <w:noProof/>
        </w:rPr>
        <w:t>1</w:t>
      </w:r>
      <w:r w:rsidRPr="007A4FC4">
        <w:fldChar w:fldCharType="end"/>
      </w:r>
      <w:bookmarkEnd w:id="17"/>
      <w:r w:rsidRPr="007A4FC4">
        <w:t xml:space="preserve"> C.D.F of User Throughput comparison between the L1/L2 and L3 handover procedure model</w:t>
      </w:r>
    </w:p>
    <w:p w14:paraId="344DB0AA" w14:textId="74F9B05E" w:rsidR="007819E3" w:rsidRDefault="007A4FC4" w:rsidP="007819E3">
      <w:pPr>
        <w:rPr>
          <w:lang w:eastAsia="ja-JP"/>
        </w:rPr>
      </w:pPr>
      <w:r>
        <w:rPr>
          <w:lang w:eastAsia="ja-JP"/>
        </w:rPr>
        <w:t>Note that the above performance improvement over L3 mobility requires two things:</w:t>
      </w:r>
    </w:p>
    <w:p w14:paraId="769FC128" w14:textId="612CCE78" w:rsidR="007A4FC4" w:rsidRPr="007A4FC4" w:rsidRDefault="007A4FC4" w:rsidP="005470D9">
      <w:pPr>
        <w:pStyle w:val="ListParagraph"/>
        <w:numPr>
          <w:ilvl w:val="0"/>
          <w:numId w:val="47"/>
        </w:numPr>
        <w:rPr>
          <w:rFonts w:ascii="Arial" w:hAnsi="Arial" w:cs="Arial"/>
          <w:sz w:val="20"/>
          <w:szCs w:val="20"/>
          <w:lang w:eastAsia="ja-JP"/>
        </w:rPr>
      </w:pPr>
      <w:r w:rsidRPr="007A4FC4">
        <w:rPr>
          <w:rFonts w:ascii="Arial" w:hAnsi="Arial" w:cs="Arial"/>
          <w:sz w:val="20"/>
          <w:szCs w:val="20"/>
          <w:lang w:val="en-US" w:eastAsia="ja-JP"/>
        </w:rPr>
        <w:t>Measurements are performed on L1 and reported over UCI. This will reduce the time it takes for the measurements to reach the gNB, and will make it possible for the gNB to make better choices on when to change TRP.</w:t>
      </w:r>
    </w:p>
    <w:p w14:paraId="0EF9AE95" w14:textId="7A90DFE5" w:rsidR="007A4FC4" w:rsidRPr="007A4FC4" w:rsidRDefault="007A4FC4" w:rsidP="005470D9">
      <w:pPr>
        <w:pStyle w:val="ListParagraph"/>
        <w:numPr>
          <w:ilvl w:val="0"/>
          <w:numId w:val="47"/>
        </w:numPr>
        <w:rPr>
          <w:rFonts w:ascii="Arial" w:hAnsi="Arial" w:cs="Arial"/>
          <w:sz w:val="20"/>
          <w:szCs w:val="20"/>
          <w:lang w:eastAsia="ja-JP"/>
        </w:rPr>
      </w:pPr>
      <w:r w:rsidRPr="007A4FC4">
        <w:rPr>
          <w:rFonts w:ascii="Arial" w:hAnsi="Arial" w:cs="Arial"/>
          <w:sz w:val="20"/>
          <w:szCs w:val="20"/>
          <w:lang w:val="en-US" w:eastAsia="ja-JP"/>
        </w:rPr>
        <w:t>The change of TRP is signaled over L1/L2. This will lead to a faster switch, and a significant reduction in the interrupt.</w:t>
      </w:r>
    </w:p>
    <w:p w14:paraId="15E71944" w14:textId="5A6A20CC" w:rsidR="007A4FC4" w:rsidRDefault="007A4FC4" w:rsidP="007A4FC4">
      <w:pPr>
        <w:rPr>
          <w:lang w:eastAsia="ja-JP"/>
        </w:rPr>
      </w:pPr>
      <w:r>
        <w:rPr>
          <w:lang w:eastAsia="ja-JP"/>
        </w:rPr>
        <w:t xml:space="preserve">Again: note that both components are needed: </w:t>
      </w:r>
    </w:p>
    <w:p w14:paraId="347913BE" w14:textId="05AB4A43" w:rsidR="007A4FC4" w:rsidRDefault="007A4FC4" w:rsidP="000E0F2D">
      <w:pPr>
        <w:pStyle w:val="Observation"/>
      </w:pPr>
      <w:bookmarkStart w:id="18" w:name="_Toc68630155"/>
      <w:r>
        <w:t xml:space="preserve">To reap the benefits of L1/L2 centric inter-cell mobility, both measurements and beam indication for non-serving cells </w:t>
      </w:r>
      <w:r w:rsidR="006108A5">
        <w:t>must</w:t>
      </w:r>
      <w:r>
        <w:t xml:space="preserve"> be specified.</w:t>
      </w:r>
      <w:bookmarkEnd w:id="18"/>
    </w:p>
    <w:p w14:paraId="174CB027" w14:textId="2759CA47" w:rsidR="006108A5" w:rsidRPr="007819E3" w:rsidRDefault="006108A5" w:rsidP="000E0F2D">
      <w:pPr>
        <w:pStyle w:val="BodyText"/>
      </w:pPr>
      <w:r>
        <w:t>Note that it is not easy to perform RRC reconfigurations based on L1 reports: since L1 is terminated in the DU, L1 reports do not reach the CU, where RRC is implemented.</w:t>
      </w:r>
    </w:p>
    <w:p w14:paraId="70A80084" w14:textId="77777777" w:rsidR="007A4FC4" w:rsidRPr="00E467B8" w:rsidRDefault="007A4FC4" w:rsidP="007A4FC4">
      <w:pPr>
        <w:pStyle w:val="Heading3"/>
      </w:pPr>
      <w:r>
        <w:t>2.2.2</w:t>
      </w:r>
      <w:r>
        <w:tab/>
        <w:t>RAN1 components to support L1/L2-centric inter-cell mobility</w:t>
      </w:r>
    </w:p>
    <w:p w14:paraId="5955FA76" w14:textId="1916732E" w:rsidR="002D3034" w:rsidRPr="002D3034" w:rsidRDefault="002D3034" w:rsidP="002D3034">
      <w:r w:rsidRPr="002D3034">
        <w:t>In RAN1#</w:t>
      </w:r>
      <w:r w:rsidR="00345B9D">
        <w:t>104-e</w:t>
      </w:r>
      <w:r w:rsidRPr="002D3034">
        <w:t>, the following agree</w:t>
      </w:r>
      <w:r w:rsidR="0012100A">
        <w:t>ment was reached on the reporting structure</w:t>
      </w:r>
      <w:r w:rsidRPr="002D3034">
        <w:t>:</w:t>
      </w:r>
    </w:p>
    <w:p w14:paraId="51E4174D" w14:textId="1F502527" w:rsidR="002D3034" w:rsidRPr="00CF7231" w:rsidRDefault="002D3034" w:rsidP="000E0F2D">
      <w:pPr>
        <w:pStyle w:val="BodyText"/>
      </w:pPr>
      <w:r>
        <w:rPr>
          <w:noProof/>
        </w:rPr>
        <mc:AlternateContent>
          <mc:Choice Requires="wps">
            <w:drawing>
              <wp:inline distT="0" distB="0" distL="0" distR="0" wp14:anchorId="5B91993C" wp14:editId="7BB07F37">
                <wp:extent cx="6146359" cy="771276"/>
                <wp:effectExtent l="0" t="0" r="26035" b="24765"/>
                <wp:docPr id="42" name="Text Box 42"/>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26F46F2C" w14:textId="77777777" w:rsidR="00EE6F23" w:rsidRPr="006C5327" w:rsidRDefault="00EE6F23" w:rsidP="002D3034">
                            <w:pPr>
                              <w:snapToGrid w:val="0"/>
                              <w:spacing w:after="0"/>
                              <w:jc w:val="both"/>
                              <w:rPr>
                                <w:rFonts w:ascii="Times" w:eastAsia="Batang" w:hAnsi="Times" w:cs="Times"/>
                                <w:b/>
                                <w:bCs/>
                                <w:szCs w:val="20"/>
                                <w:lang w:eastAsia="ko-KR"/>
                              </w:rPr>
                            </w:pPr>
                            <w:r w:rsidRPr="006C5327">
                              <w:rPr>
                                <w:rFonts w:ascii="Times" w:eastAsia="Batang" w:hAnsi="Times" w:cs="Times"/>
                                <w:b/>
                                <w:bCs/>
                                <w:szCs w:val="20"/>
                                <w:highlight w:val="green"/>
                                <w:lang w:val="en-GB"/>
                              </w:rPr>
                              <w:t>Agreement</w:t>
                            </w:r>
                          </w:p>
                          <w:p w14:paraId="0A59B265" w14:textId="77777777" w:rsidR="00EE6F23" w:rsidRPr="006C5327" w:rsidRDefault="00EE6F23" w:rsidP="002D3034">
                            <w:pPr>
                              <w:snapToGrid w:val="0"/>
                              <w:spacing w:after="0"/>
                              <w:jc w:val="both"/>
                              <w:rPr>
                                <w:rFonts w:ascii="Times" w:eastAsia="Batang" w:hAnsi="Times" w:cs="Times"/>
                                <w:szCs w:val="20"/>
                                <w:lang w:val="en-GB"/>
                              </w:rPr>
                            </w:pPr>
                            <w:r w:rsidRPr="006C5327">
                              <w:rPr>
                                <w:rFonts w:ascii="Times" w:eastAsia="Batang" w:hAnsi="Times" w:cs="Times"/>
                                <w:szCs w:val="20"/>
                                <w:lang w:val="en-GB"/>
                              </w:rPr>
                              <w:t xml:space="preserve">On Rel.17 multi beam measurement/reporting enhancements </w:t>
                            </w:r>
                            <w:r w:rsidRPr="006C5327">
                              <w:rPr>
                                <w:rFonts w:ascii="Times" w:eastAsia="Batang" w:hAnsi="Times" w:cs="Times"/>
                                <w:color w:val="000000"/>
                                <w:szCs w:val="20"/>
                                <w:lang w:val="en-GB"/>
                              </w:rPr>
                              <w:t>for L1/L2-centric inter-cell mobility and inter-cell mTRP</w:t>
                            </w:r>
                            <w:r w:rsidRPr="006C5327">
                              <w:rPr>
                                <w:rFonts w:ascii="Times" w:eastAsia="Batang" w:hAnsi="Times" w:cs="Times"/>
                                <w:szCs w:val="20"/>
                                <w:lang w:val="en-GB"/>
                              </w:rPr>
                              <w:t>:</w:t>
                            </w:r>
                          </w:p>
                          <w:p w14:paraId="2E1D8424" w14:textId="77777777" w:rsidR="00EE6F23" w:rsidRPr="006C5327" w:rsidRDefault="00EE6F23" w:rsidP="005470D9">
                            <w:pPr>
                              <w:numPr>
                                <w:ilvl w:val="0"/>
                                <w:numId w:val="39"/>
                              </w:numPr>
                              <w:autoSpaceDN w:val="0"/>
                              <w:snapToGrid w:val="0"/>
                              <w:spacing w:after="0" w:line="240" w:lineRule="auto"/>
                              <w:jc w:val="both"/>
                              <w:rPr>
                                <w:rFonts w:ascii="Times" w:eastAsia="Batang" w:hAnsi="Times" w:cs="Times"/>
                                <w:szCs w:val="20"/>
                                <w:lang w:val="en-GB" w:eastAsia="x-none"/>
                              </w:rPr>
                            </w:pPr>
                            <w:r w:rsidRPr="006C5327">
                              <w:rPr>
                                <w:rFonts w:ascii="Times" w:eastAsia="Batang" w:hAnsi="Times" w:cs="Times"/>
                                <w:szCs w:val="24"/>
                                <w:lang w:val="en-GB" w:eastAsia="x-none"/>
                              </w:rPr>
                              <w:t xml:space="preserve">A quality of up to K beams associated at least with non-serving cell(s) can be reported in a single CSI reporting instance </w:t>
                            </w:r>
                          </w:p>
                          <w:p w14:paraId="3D631C70" w14:textId="77777777" w:rsidR="00EE6F23" w:rsidRPr="006C5327" w:rsidRDefault="00EE6F23" w:rsidP="005470D9">
                            <w:pPr>
                              <w:numPr>
                                <w:ilvl w:val="1"/>
                                <w:numId w:val="39"/>
                              </w:numPr>
                              <w:autoSpaceDN w:val="0"/>
                              <w:snapToGrid w:val="0"/>
                              <w:spacing w:after="0" w:line="240" w:lineRule="auto"/>
                              <w:jc w:val="both"/>
                              <w:rPr>
                                <w:rFonts w:ascii="Times" w:eastAsia="Batang" w:hAnsi="Times" w:cs="Times"/>
                                <w:szCs w:val="24"/>
                                <w:lang w:val="en-GB" w:eastAsia="x-none"/>
                              </w:rPr>
                            </w:pPr>
                            <w:r w:rsidRPr="006C5327">
                              <w:rPr>
                                <w:rFonts w:ascii="Times" w:eastAsia="Batang" w:hAnsi="Times" w:cs="Times"/>
                                <w:szCs w:val="24"/>
                                <w:lang w:val="en-GB" w:eastAsia="x-none"/>
                              </w:rPr>
                              <w:t>For each beam, the UE can report at least: (1) a Measured RS Indicator, and (2) a Beam Metric associated with the Measured RS Indicator</w:t>
                            </w:r>
                          </w:p>
                          <w:p w14:paraId="1E46D9D8" w14:textId="77777777" w:rsidR="00EE6F23" w:rsidRPr="006C5327" w:rsidRDefault="00EE6F23" w:rsidP="005470D9">
                            <w:pPr>
                              <w:numPr>
                                <w:ilvl w:val="1"/>
                                <w:numId w:val="39"/>
                              </w:numPr>
                              <w:autoSpaceDN w:val="0"/>
                              <w:snapToGrid w:val="0"/>
                              <w:spacing w:after="0" w:line="240" w:lineRule="auto"/>
                              <w:jc w:val="both"/>
                              <w:rPr>
                                <w:rFonts w:ascii="Times" w:eastAsia="Batang" w:hAnsi="Times" w:cs="Times"/>
                                <w:szCs w:val="24"/>
                                <w:lang w:val="en-GB" w:eastAsia="x-none"/>
                              </w:rPr>
                            </w:pPr>
                            <w:r w:rsidRPr="006C5327">
                              <w:rPr>
                                <w:rFonts w:ascii="Times" w:eastAsia="Batang" w:hAnsi="Times" w:cs="Times"/>
                                <w:szCs w:val="24"/>
                                <w:lang w:val="en-GB" w:eastAsia="x-none"/>
                              </w:rPr>
                              <w:t xml:space="preserve">FFS: Maximum value of K </w:t>
                            </w:r>
                          </w:p>
                          <w:p w14:paraId="1F1FEF30" w14:textId="77777777" w:rsidR="00EE6F23" w:rsidRPr="006C5327" w:rsidRDefault="00EE6F23" w:rsidP="005470D9">
                            <w:pPr>
                              <w:numPr>
                                <w:ilvl w:val="1"/>
                                <w:numId w:val="39"/>
                              </w:numPr>
                              <w:autoSpaceDN w:val="0"/>
                              <w:snapToGrid w:val="0"/>
                              <w:spacing w:after="0" w:line="240" w:lineRule="auto"/>
                              <w:jc w:val="both"/>
                              <w:rPr>
                                <w:rFonts w:ascii="Times" w:eastAsia="Batang" w:hAnsi="Times" w:cs="Times"/>
                                <w:szCs w:val="24"/>
                                <w:lang w:val="en-GB" w:eastAsia="x-none"/>
                              </w:rPr>
                            </w:pPr>
                            <w:r w:rsidRPr="006C5327">
                              <w:rPr>
                                <w:rFonts w:ascii="Times" w:eastAsia="Batang" w:hAnsi="Times" w:cs="Times"/>
                                <w:szCs w:val="24"/>
                                <w:lang w:val="en-GB" w:eastAsia="x-none"/>
                              </w:rPr>
                              <w:t xml:space="preserve">FFS: If K is fixed, configured, reported by UE capability, or dynamically selected  </w:t>
                            </w:r>
                          </w:p>
                          <w:p w14:paraId="2727D55D" w14:textId="77777777" w:rsidR="00EE6F23" w:rsidRPr="006C5327" w:rsidRDefault="00EE6F23" w:rsidP="005470D9">
                            <w:pPr>
                              <w:numPr>
                                <w:ilvl w:val="1"/>
                                <w:numId w:val="39"/>
                              </w:numPr>
                              <w:autoSpaceDN w:val="0"/>
                              <w:snapToGrid w:val="0"/>
                              <w:spacing w:after="0" w:line="240" w:lineRule="auto"/>
                              <w:jc w:val="both"/>
                              <w:rPr>
                                <w:rFonts w:ascii="Times" w:eastAsia="Batang" w:hAnsi="Times" w:cs="Times"/>
                                <w:szCs w:val="24"/>
                                <w:lang w:val="en-GB" w:eastAsia="x-none"/>
                              </w:rPr>
                            </w:pPr>
                            <w:r w:rsidRPr="006C5327">
                              <w:rPr>
                                <w:rFonts w:ascii="Times" w:eastAsia="Batang" w:hAnsi="Times" w:cs="Times"/>
                                <w:szCs w:val="24"/>
                                <w:lang w:val="en-GB" w:eastAsia="x-none"/>
                              </w:rPr>
                              <w:t xml:space="preserve">FFS: The type of beam metric (e.g. L1-RSRP, L3-RSRP, or hybrid L1/L3-RSRP) and related measurement behavior </w:t>
                            </w:r>
                          </w:p>
                          <w:p w14:paraId="3E310ADB" w14:textId="77777777" w:rsidR="00EE6F23" w:rsidRPr="006C5327" w:rsidRDefault="00EE6F23" w:rsidP="005470D9">
                            <w:pPr>
                              <w:numPr>
                                <w:ilvl w:val="1"/>
                                <w:numId w:val="39"/>
                              </w:numPr>
                              <w:autoSpaceDN w:val="0"/>
                              <w:snapToGrid w:val="0"/>
                              <w:spacing w:after="0" w:line="240" w:lineRule="auto"/>
                              <w:jc w:val="both"/>
                              <w:rPr>
                                <w:rFonts w:ascii="Times" w:eastAsia="Batang" w:hAnsi="Times" w:cs="Times"/>
                                <w:szCs w:val="24"/>
                                <w:lang w:val="en-GB" w:eastAsia="x-none"/>
                              </w:rPr>
                            </w:pPr>
                            <w:r w:rsidRPr="006C5327">
                              <w:rPr>
                                <w:rFonts w:ascii="Times" w:eastAsia="Batang" w:hAnsi="Times" w:cs="Times"/>
                                <w:szCs w:val="24"/>
                                <w:lang w:val="en-GB" w:eastAsia="x-none"/>
                              </w:rPr>
                              <w:t>FFS: Whether or not beam reporting associated with non-serving cell(s) can be mixed with that with serving-cell in one reporting instance</w:t>
                            </w:r>
                          </w:p>
                          <w:p w14:paraId="7A7A44A1" w14:textId="77777777" w:rsidR="00EE6F23" w:rsidRPr="00F140EA" w:rsidRDefault="00EE6F23" w:rsidP="002D3034">
                            <w:pPr>
                              <w:snapToGrid w:val="0"/>
                              <w:spacing w:after="0"/>
                              <w:jc w:val="both"/>
                              <w:rPr>
                                <w:rFonts w:ascii="Times" w:eastAsia="Batang" w:hAnsi="Times" w:cs="Times"/>
                                <w:szCs w:val="20"/>
                                <w:lang w:val="en-GB"/>
                              </w:rPr>
                            </w:pPr>
                            <w:r w:rsidRPr="006C5327">
                              <w:rPr>
                                <w:rFonts w:ascii="Times" w:eastAsia="Batang" w:hAnsi="Times" w:cs="Times"/>
                                <w:szCs w:val="20"/>
                                <w:lang w:val="en-GB"/>
                              </w:rPr>
                              <w:t xml:space="preserve">At the end of RAN1#104-e, send an LS to RAN2 with all the RAN1-related inter-cell mobility agreements done so far during Rel17. LS is </w:t>
                            </w:r>
                            <w:r w:rsidRPr="006C5327">
                              <w:rPr>
                                <w:rFonts w:ascii="Times" w:eastAsia="Batang" w:hAnsi="Times" w:cs="Times"/>
                                <w:szCs w:val="20"/>
                                <w:highlight w:val="green"/>
                                <w:lang w:val="en-GB"/>
                              </w:rPr>
                              <w:t>endorsed</w:t>
                            </w:r>
                            <w:r w:rsidRPr="006C5327">
                              <w:rPr>
                                <w:rFonts w:ascii="Times" w:eastAsia="Batang" w:hAnsi="Times" w:cs="Times"/>
                                <w:szCs w:val="20"/>
                                <w:lang w:val="en-GB"/>
                              </w:rPr>
                              <w:t xml:space="preserve"> in R1-</w:t>
                            </w:r>
                            <w:r w:rsidRPr="006C5327">
                              <w:rPr>
                                <w:rFonts w:ascii="Times" w:eastAsia="Batang" w:hAnsi="Times" w:cs="Times New Roman"/>
                                <w:szCs w:val="24"/>
                                <w:lang w:val="en-GB"/>
                              </w:rPr>
                              <w:t xml:space="preserve"> </w:t>
                            </w:r>
                            <w:r w:rsidRPr="006C5327">
                              <w:rPr>
                                <w:rFonts w:ascii="Times" w:eastAsia="Batang" w:hAnsi="Times" w:cs="Times"/>
                                <w:szCs w:val="20"/>
                                <w:lang w:val="en-GB"/>
                              </w:rPr>
                              <w:t>2102209.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B91993C" id="Text Box 42" o:spid="_x0000_s1033"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" fillcolor="white [3201]" strokeweight=".5pt">
                <v:textbox style="mso-fit-shape-to-text:t">
                  <w:txbxContent>
                    <w:p w14:paraId="26F46F2C" w14:textId="77777777" w:rsidR="00EE6F23" w:rsidRPr="006C5327" w:rsidRDefault="00EE6F23" w:rsidP="002D3034">
                      <w:pPr>
                        <w:snapToGrid w:val="0"/>
                        <w:spacing w:after="0"/>
                        <w:jc w:val="both"/>
                        <w:rPr>
                          <w:rFonts w:ascii="Times" w:eastAsia="Batang" w:hAnsi="Times" w:cs="Times"/>
                          <w:b/>
                          <w:bCs/>
                          <w:szCs w:val="20"/>
                          <w:lang w:eastAsia="ko-KR"/>
                        </w:rPr>
                      </w:pPr>
                      <w:r w:rsidRPr="006C5327">
                        <w:rPr>
                          <w:rFonts w:ascii="Times" w:eastAsia="Batang" w:hAnsi="Times" w:cs="Times"/>
                          <w:b/>
                          <w:bCs/>
                          <w:szCs w:val="20"/>
                          <w:highlight w:val="green"/>
                          <w:lang w:val="en-GB"/>
                        </w:rPr>
                        <w:t>Agreement</w:t>
                      </w:r>
                    </w:p>
                    <w:p w14:paraId="0A59B265" w14:textId="77777777" w:rsidR="00EE6F23" w:rsidRPr="006C5327" w:rsidRDefault="00EE6F23" w:rsidP="002D3034">
                      <w:pPr>
                        <w:snapToGrid w:val="0"/>
                        <w:spacing w:after="0"/>
                        <w:jc w:val="both"/>
                        <w:rPr>
                          <w:rFonts w:ascii="Times" w:eastAsia="Batang" w:hAnsi="Times" w:cs="Times"/>
                          <w:szCs w:val="20"/>
                          <w:lang w:val="en-GB"/>
                        </w:rPr>
                      </w:pPr>
                      <w:r w:rsidRPr="006C5327">
                        <w:rPr>
                          <w:rFonts w:ascii="Times" w:eastAsia="Batang" w:hAnsi="Times" w:cs="Times"/>
                          <w:szCs w:val="20"/>
                          <w:lang w:val="en-GB"/>
                        </w:rPr>
                        <w:t xml:space="preserve">On Rel.17 multi beam measurement/reporting enhancements </w:t>
                      </w:r>
                      <w:r w:rsidRPr="006C5327">
                        <w:rPr>
                          <w:rFonts w:ascii="Times" w:eastAsia="Batang" w:hAnsi="Times" w:cs="Times"/>
                          <w:color w:val="000000"/>
                          <w:szCs w:val="20"/>
                          <w:lang w:val="en-GB"/>
                        </w:rPr>
                        <w:t>for L1/L2-centric inter-cell mobility and inter-cell mTRP</w:t>
                      </w:r>
                      <w:r w:rsidRPr="006C5327">
                        <w:rPr>
                          <w:rFonts w:ascii="Times" w:eastAsia="Batang" w:hAnsi="Times" w:cs="Times"/>
                          <w:szCs w:val="20"/>
                          <w:lang w:val="en-GB"/>
                        </w:rPr>
                        <w:t>:</w:t>
                      </w:r>
                    </w:p>
                    <w:p w14:paraId="2E1D8424" w14:textId="77777777" w:rsidR="00EE6F23" w:rsidRPr="006C5327" w:rsidRDefault="00EE6F23" w:rsidP="005470D9">
                      <w:pPr>
                        <w:numPr>
                          <w:ilvl w:val="0"/>
                          <w:numId w:val="39"/>
                        </w:numPr>
                        <w:autoSpaceDN w:val="0"/>
                        <w:snapToGrid w:val="0"/>
                        <w:spacing w:after="0" w:line="240" w:lineRule="auto"/>
                        <w:jc w:val="both"/>
                        <w:rPr>
                          <w:rFonts w:ascii="Times" w:eastAsia="Batang" w:hAnsi="Times" w:cs="Times"/>
                          <w:szCs w:val="20"/>
                          <w:lang w:val="en-GB" w:eastAsia="x-none"/>
                        </w:rPr>
                      </w:pPr>
                      <w:r w:rsidRPr="006C5327">
                        <w:rPr>
                          <w:rFonts w:ascii="Times" w:eastAsia="Batang" w:hAnsi="Times" w:cs="Times"/>
                          <w:szCs w:val="24"/>
                          <w:lang w:val="en-GB" w:eastAsia="x-none"/>
                        </w:rPr>
                        <w:t xml:space="preserve">A quality of up to K beams associated at least with non-serving cell(s) can be reported in a single CSI reporting instance </w:t>
                      </w:r>
                    </w:p>
                    <w:p w14:paraId="3D631C70" w14:textId="77777777" w:rsidR="00EE6F23" w:rsidRPr="006C5327" w:rsidRDefault="00EE6F23" w:rsidP="005470D9">
                      <w:pPr>
                        <w:numPr>
                          <w:ilvl w:val="1"/>
                          <w:numId w:val="39"/>
                        </w:numPr>
                        <w:autoSpaceDN w:val="0"/>
                        <w:snapToGrid w:val="0"/>
                        <w:spacing w:after="0" w:line="240" w:lineRule="auto"/>
                        <w:jc w:val="both"/>
                        <w:rPr>
                          <w:rFonts w:ascii="Times" w:eastAsia="Batang" w:hAnsi="Times" w:cs="Times"/>
                          <w:szCs w:val="24"/>
                          <w:lang w:val="en-GB" w:eastAsia="x-none"/>
                        </w:rPr>
                      </w:pPr>
                      <w:r w:rsidRPr="006C5327">
                        <w:rPr>
                          <w:rFonts w:ascii="Times" w:eastAsia="Batang" w:hAnsi="Times" w:cs="Times"/>
                          <w:szCs w:val="24"/>
                          <w:lang w:val="en-GB" w:eastAsia="x-none"/>
                        </w:rPr>
                        <w:t>For each beam, the UE can report at least: (1) a Measured RS Indicator, and (2) a Beam Metric associated with the Measured RS Indicator</w:t>
                      </w:r>
                    </w:p>
                    <w:p w14:paraId="1E46D9D8" w14:textId="77777777" w:rsidR="00EE6F23" w:rsidRPr="006C5327" w:rsidRDefault="00EE6F23" w:rsidP="005470D9">
                      <w:pPr>
                        <w:numPr>
                          <w:ilvl w:val="1"/>
                          <w:numId w:val="39"/>
                        </w:numPr>
                        <w:autoSpaceDN w:val="0"/>
                        <w:snapToGrid w:val="0"/>
                        <w:spacing w:after="0" w:line="240" w:lineRule="auto"/>
                        <w:jc w:val="both"/>
                        <w:rPr>
                          <w:rFonts w:ascii="Times" w:eastAsia="Batang" w:hAnsi="Times" w:cs="Times"/>
                          <w:szCs w:val="24"/>
                          <w:lang w:val="en-GB" w:eastAsia="x-none"/>
                        </w:rPr>
                      </w:pPr>
                      <w:r w:rsidRPr="006C5327">
                        <w:rPr>
                          <w:rFonts w:ascii="Times" w:eastAsia="Batang" w:hAnsi="Times" w:cs="Times"/>
                          <w:szCs w:val="24"/>
                          <w:lang w:val="en-GB" w:eastAsia="x-none"/>
                        </w:rPr>
                        <w:t xml:space="preserve">FFS: Maximum value of K </w:t>
                      </w:r>
                    </w:p>
                    <w:p w14:paraId="1F1FEF30" w14:textId="77777777" w:rsidR="00EE6F23" w:rsidRPr="006C5327" w:rsidRDefault="00EE6F23" w:rsidP="005470D9">
                      <w:pPr>
                        <w:numPr>
                          <w:ilvl w:val="1"/>
                          <w:numId w:val="39"/>
                        </w:numPr>
                        <w:autoSpaceDN w:val="0"/>
                        <w:snapToGrid w:val="0"/>
                        <w:spacing w:after="0" w:line="240" w:lineRule="auto"/>
                        <w:jc w:val="both"/>
                        <w:rPr>
                          <w:rFonts w:ascii="Times" w:eastAsia="Batang" w:hAnsi="Times" w:cs="Times"/>
                          <w:szCs w:val="24"/>
                          <w:lang w:val="en-GB" w:eastAsia="x-none"/>
                        </w:rPr>
                      </w:pPr>
                      <w:r w:rsidRPr="006C5327">
                        <w:rPr>
                          <w:rFonts w:ascii="Times" w:eastAsia="Batang" w:hAnsi="Times" w:cs="Times"/>
                          <w:szCs w:val="24"/>
                          <w:lang w:val="en-GB" w:eastAsia="x-none"/>
                        </w:rPr>
                        <w:t xml:space="preserve">FFS: If K is fixed, configured, reported by UE capability, or dynamically selected  </w:t>
                      </w:r>
                    </w:p>
                    <w:p w14:paraId="2727D55D" w14:textId="77777777" w:rsidR="00EE6F23" w:rsidRPr="006C5327" w:rsidRDefault="00EE6F23" w:rsidP="005470D9">
                      <w:pPr>
                        <w:numPr>
                          <w:ilvl w:val="1"/>
                          <w:numId w:val="39"/>
                        </w:numPr>
                        <w:autoSpaceDN w:val="0"/>
                        <w:snapToGrid w:val="0"/>
                        <w:spacing w:after="0" w:line="240" w:lineRule="auto"/>
                        <w:jc w:val="both"/>
                        <w:rPr>
                          <w:rFonts w:ascii="Times" w:eastAsia="Batang" w:hAnsi="Times" w:cs="Times"/>
                          <w:szCs w:val="24"/>
                          <w:lang w:val="en-GB" w:eastAsia="x-none"/>
                        </w:rPr>
                      </w:pPr>
                      <w:r w:rsidRPr="006C5327">
                        <w:rPr>
                          <w:rFonts w:ascii="Times" w:eastAsia="Batang" w:hAnsi="Times" w:cs="Times"/>
                          <w:szCs w:val="24"/>
                          <w:lang w:val="en-GB" w:eastAsia="x-none"/>
                        </w:rPr>
                        <w:t xml:space="preserve">FFS: The type of beam metric (e.g. L1-RSRP, L3-RSRP, or hybrid L1/L3-RSRP) and related measurement behavior </w:t>
                      </w:r>
                    </w:p>
                    <w:p w14:paraId="3E310ADB" w14:textId="77777777" w:rsidR="00EE6F23" w:rsidRPr="006C5327" w:rsidRDefault="00EE6F23" w:rsidP="005470D9">
                      <w:pPr>
                        <w:numPr>
                          <w:ilvl w:val="1"/>
                          <w:numId w:val="39"/>
                        </w:numPr>
                        <w:autoSpaceDN w:val="0"/>
                        <w:snapToGrid w:val="0"/>
                        <w:spacing w:after="0" w:line="240" w:lineRule="auto"/>
                        <w:jc w:val="both"/>
                        <w:rPr>
                          <w:rFonts w:ascii="Times" w:eastAsia="Batang" w:hAnsi="Times" w:cs="Times"/>
                          <w:szCs w:val="24"/>
                          <w:lang w:val="en-GB" w:eastAsia="x-none"/>
                        </w:rPr>
                      </w:pPr>
                      <w:r w:rsidRPr="006C5327">
                        <w:rPr>
                          <w:rFonts w:ascii="Times" w:eastAsia="Batang" w:hAnsi="Times" w:cs="Times"/>
                          <w:szCs w:val="24"/>
                          <w:lang w:val="en-GB" w:eastAsia="x-none"/>
                        </w:rPr>
                        <w:t>FFS: Whether or not beam reporting associated with non-serving cell(s) can be mixed with that with serving-cell in one reporting instance</w:t>
                      </w:r>
                    </w:p>
                    <w:p w14:paraId="7A7A44A1" w14:textId="77777777" w:rsidR="00EE6F23" w:rsidRPr="00F140EA" w:rsidRDefault="00EE6F23" w:rsidP="002D3034">
                      <w:pPr>
                        <w:snapToGrid w:val="0"/>
                        <w:spacing w:after="0"/>
                        <w:jc w:val="both"/>
                        <w:rPr>
                          <w:rFonts w:ascii="Times" w:eastAsia="Batang" w:hAnsi="Times" w:cs="Times"/>
                          <w:szCs w:val="20"/>
                          <w:lang w:val="en-GB"/>
                        </w:rPr>
                      </w:pPr>
                      <w:r w:rsidRPr="006C5327">
                        <w:rPr>
                          <w:rFonts w:ascii="Times" w:eastAsia="Batang" w:hAnsi="Times" w:cs="Times"/>
                          <w:szCs w:val="20"/>
                          <w:lang w:val="en-GB"/>
                        </w:rPr>
                        <w:t xml:space="preserve">At the end of RAN1#104-e, send an LS to RAN2 with all the RAN1-related inter-cell mobility agreements done so far during Rel17. LS is </w:t>
                      </w:r>
                      <w:r w:rsidRPr="006C5327">
                        <w:rPr>
                          <w:rFonts w:ascii="Times" w:eastAsia="Batang" w:hAnsi="Times" w:cs="Times"/>
                          <w:szCs w:val="20"/>
                          <w:highlight w:val="green"/>
                          <w:lang w:val="en-GB"/>
                        </w:rPr>
                        <w:t>endorsed</w:t>
                      </w:r>
                      <w:r w:rsidRPr="006C5327">
                        <w:rPr>
                          <w:rFonts w:ascii="Times" w:eastAsia="Batang" w:hAnsi="Times" w:cs="Times"/>
                          <w:szCs w:val="20"/>
                          <w:lang w:val="en-GB"/>
                        </w:rPr>
                        <w:t xml:space="preserve"> in R1-</w:t>
                      </w:r>
                      <w:r w:rsidRPr="006C5327">
                        <w:rPr>
                          <w:rFonts w:ascii="Times" w:eastAsia="Batang" w:hAnsi="Times" w:cs="Times New Roman"/>
                          <w:szCs w:val="24"/>
                          <w:lang w:val="en-GB"/>
                        </w:rPr>
                        <w:t xml:space="preserve"> </w:t>
                      </w:r>
                      <w:r w:rsidRPr="006C5327">
                        <w:rPr>
                          <w:rFonts w:ascii="Times" w:eastAsia="Batang" w:hAnsi="Times" w:cs="Times"/>
                          <w:szCs w:val="20"/>
                          <w:lang w:val="en-GB"/>
                        </w:rPr>
                        <w:t>2102209.</w:t>
                      </w:r>
                    </w:p>
                  </w:txbxContent>
                </v:textbox>
                <w10:anchorlock/>
              </v:shape>
            </w:pict>
          </mc:Fallback>
        </mc:AlternateContent>
      </w:r>
    </w:p>
    <w:p w14:paraId="6F4E93B7" w14:textId="1537CC26" w:rsidR="00F92F3E" w:rsidRDefault="002D3034" w:rsidP="000E0F2D">
      <w:pPr>
        <w:pStyle w:val="BodyText"/>
        <w:rPr>
          <w:lang w:val="en-GB"/>
        </w:rPr>
      </w:pPr>
      <w:r w:rsidRPr="002D3034">
        <w:rPr>
          <w:lang w:val="en-GB"/>
        </w:rPr>
        <w:lastRenderedPageBreak/>
        <w:t>T</w:t>
      </w:r>
      <w:r>
        <w:rPr>
          <w:lang w:val="en-GB"/>
        </w:rPr>
        <w:t>h</w:t>
      </w:r>
      <w:r w:rsidRPr="002D3034">
        <w:rPr>
          <w:lang w:val="en-GB"/>
        </w:rPr>
        <w:t>is</w:t>
      </w:r>
      <w:r>
        <w:rPr>
          <w:lang w:val="en-GB"/>
        </w:rPr>
        <w:t xml:space="preserve"> agreement states that we support beam reporting on non-serving cells.</w:t>
      </w:r>
      <w:r w:rsidR="00CF7231">
        <w:rPr>
          <w:lang w:val="en-GB"/>
        </w:rPr>
        <w:t xml:space="preserve"> We propose to use the intra-cell beam reporting as a </w:t>
      </w:r>
      <w:r w:rsidR="00F84165">
        <w:rPr>
          <w:lang w:val="en-GB"/>
        </w:rPr>
        <w:t>blueprint</w:t>
      </w:r>
      <w:r w:rsidR="00CF7231">
        <w:rPr>
          <w:lang w:val="en-GB"/>
        </w:rPr>
        <w:t xml:space="preserve"> when designing the inter-cell beam reporting.</w:t>
      </w:r>
      <w:r w:rsidR="00F92F3E">
        <w:rPr>
          <w:lang w:val="en-GB"/>
        </w:rPr>
        <w:t xml:space="preserve"> This means that the beam reporting is NW-controlled: the UE reports based on the measurement configuration, which includes the number of beams to report:</w:t>
      </w:r>
      <w:r w:rsidR="00F84165">
        <w:rPr>
          <w:lang w:val="en-GB"/>
        </w:rPr>
        <w:t xml:space="preserve"> </w:t>
      </w:r>
    </w:p>
    <w:p w14:paraId="0B75E527" w14:textId="465C5925" w:rsidR="00F92F3E" w:rsidRPr="00F92F3E" w:rsidRDefault="00F92F3E" w:rsidP="000E0F2D">
      <w:pPr>
        <w:pStyle w:val="Proposal"/>
        <w:rPr>
          <w:lang w:val="en-GB"/>
        </w:rPr>
      </w:pPr>
      <w:bookmarkStart w:id="19" w:name="_Toc68630184"/>
      <w:r>
        <w:rPr>
          <w:lang w:val="en-GB"/>
        </w:rPr>
        <w:t xml:space="preserve">The NW configures the </w:t>
      </w:r>
      <w:r w:rsidR="004F4083">
        <w:rPr>
          <w:lang w:val="en-GB"/>
        </w:rPr>
        <w:t xml:space="preserve">total </w:t>
      </w:r>
      <w:r>
        <w:rPr>
          <w:lang w:val="en-GB"/>
        </w:rPr>
        <w:t>number of beams in a report, potentially based on UE capability.</w:t>
      </w:r>
      <w:bookmarkEnd w:id="19"/>
    </w:p>
    <w:p w14:paraId="09DE9943" w14:textId="1207401F" w:rsidR="00F84165" w:rsidRDefault="00F92F3E" w:rsidP="000E0F2D">
      <w:pPr>
        <w:pStyle w:val="BodyText"/>
        <w:rPr>
          <w:lang w:val="en-GB"/>
        </w:rPr>
      </w:pPr>
      <w:r>
        <w:rPr>
          <w:lang w:val="en-GB"/>
        </w:rPr>
        <w:t xml:space="preserve">The maximum number of beams to report in the Rel-15 beam reports is 4. </w:t>
      </w:r>
      <w:r w:rsidR="00F84165">
        <w:rPr>
          <w:lang w:val="en-GB"/>
        </w:rPr>
        <w:t xml:space="preserve">Since the NW may benefit </w:t>
      </w:r>
      <w:r>
        <w:rPr>
          <w:lang w:val="en-GB"/>
        </w:rPr>
        <w:t xml:space="preserve">from </w:t>
      </w:r>
      <w:r w:rsidR="00F84165">
        <w:rPr>
          <w:lang w:val="en-GB"/>
        </w:rPr>
        <w:t>more information, it may be beneficial to include more than 4 beams in the report</w:t>
      </w:r>
      <w:r>
        <w:rPr>
          <w:lang w:val="en-GB"/>
        </w:rPr>
        <w:t xml:space="preserve"> for the Rel-17 report</w:t>
      </w:r>
      <w:r w:rsidR="00F84165">
        <w:rPr>
          <w:lang w:val="en-GB"/>
        </w:rPr>
        <w:t>. Hence</w:t>
      </w:r>
      <w:r w:rsidR="0050413C">
        <w:rPr>
          <w:lang w:val="en-GB"/>
        </w:rPr>
        <w:t>,</w:t>
      </w:r>
      <w:r w:rsidR="00F84165">
        <w:rPr>
          <w:lang w:val="en-GB"/>
        </w:rPr>
        <w:t xml:space="preserve"> we propose</w:t>
      </w:r>
    </w:p>
    <w:p w14:paraId="1251C173" w14:textId="38449C6D" w:rsidR="00F84165" w:rsidRDefault="00F84165" w:rsidP="000E0F2D">
      <w:pPr>
        <w:pStyle w:val="Proposal"/>
        <w:rPr>
          <w:lang w:val="en-GB"/>
        </w:rPr>
      </w:pPr>
      <w:bookmarkStart w:id="20" w:name="_Toc68630185"/>
      <w:r>
        <w:rPr>
          <w:lang w:val="en-GB"/>
        </w:rPr>
        <w:t>Up to 8 beams can be reported in a single CSI reporting instance.</w:t>
      </w:r>
      <w:bookmarkEnd w:id="20"/>
    </w:p>
    <w:p w14:paraId="3D8B3C62" w14:textId="425A839B" w:rsidR="002D3034" w:rsidRDefault="00AB2293" w:rsidP="000E0F2D">
      <w:pPr>
        <w:pStyle w:val="BodyText"/>
        <w:rPr>
          <w:lang w:val="en-GB"/>
        </w:rPr>
      </w:pPr>
      <w:r>
        <w:rPr>
          <w:lang w:val="en-GB"/>
        </w:rPr>
        <w:t>This can be capped by UE capability.</w:t>
      </w:r>
    </w:p>
    <w:p w14:paraId="365ECBB3" w14:textId="70CFF1FD" w:rsidR="002D3034" w:rsidRPr="00A3262A" w:rsidRDefault="00A3262A" w:rsidP="002D3034">
      <w:pPr>
        <w:snapToGrid w:val="0"/>
        <w:spacing w:after="0"/>
        <w:rPr>
          <w:rFonts w:eastAsia="Batang" w:cs="Arial"/>
          <w:szCs w:val="20"/>
          <w:lang w:val="en-GB"/>
        </w:rPr>
      </w:pPr>
      <w:r w:rsidRPr="00A3262A">
        <w:rPr>
          <w:rFonts w:eastAsia="Batang" w:cs="Arial"/>
          <w:szCs w:val="20"/>
          <w:lang w:val="en-GB"/>
        </w:rPr>
        <w:t>In RAN1#</w:t>
      </w:r>
      <w:r w:rsidR="00345B9D">
        <w:rPr>
          <w:rFonts w:eastAsia="Batang" w:cs="Arial"/>
          <w:szCs w:val="20"/>
          <w:lang w:val="en-GB"/>
        </w:rPr>
        <w:t>104-e</w:t>
      </w:r>
      <w:r w:rsidRPr="00A3262A">
        <w:rPr>
          <w:rFonts w:eastAsia="Batang" w:cs="Arial"/>
          <w:szCs w:val="20"/>
          <w:lang w:val="en-GB"/>
        </w:rPr>
        <w:t>, this agreement was also reached</w:t>
      </w:r>
    </w:p>
    <w:p w14:paraId="60EBB81A" w14:textId="77777777" w:rsidR="00A3262A" w:rsidRDefault="00A3262A" w:rsidP="002D3034">
      <w:pPr>
        <w:snapToGrid w:val="0"/>
        <w:spacing w:after="0"/>
        <w:rPr>
          <w:rFonts w:ascii="Times" w:eastAsia="Batang" w:hAnsi="Times" w:cs="Times New Roman"/>
          <w:szCs w:val="20"/>
          <w:lang w:val="en-GB"/>
        </w:rPr>
      </w:pPr>
    </w:p>
    <w:p w14:paraId="6DB96CFD" w14:textId="77777777" w:rsidR="002D3034" w:rsidRDefault="002D3034" w:rsidP="000E0F2D">
      <w:pPr>
        <w:pStyle w:val="BodyText"/>
      </w:pPr>
      <w:r>
        <w:rPr>
          <w:noProof/>
        </w:rPr>
        <mc:AlternateContent>
          <mc:Choice Requires="wps">
            <w:drawing>
              <wp:inline distT="0" distB="0" distL="0" distR="0" wp14:anchorId="3D0D5AD0" wp14:editId="4461C4E3">
                <wp:extent cx="6146359" cy="771276"/>
                <wp:effectExtent l="0" t="0" r="26035" b="24765"/>
                <wp:docPr id="43" name="Text Box 43"/>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3FA7C2DC" w14:textId="77777777" w:rsidR="00EE6F23" w:rsidRPr="006C5327" w:rsidRDefault="00EE6F23" w:rsidP="002D3034">
                            <w:pPr>
                              <w:snapToGrid w:val="0"/>
                              <w:spacing w:after="0"/>
                              <w:rPr>
                                <w:rFonts w:ascii="Times" w:eastAsia="Batang" w:hAnsi="Times" w:cs="Times"/>
                                <w:b/>
                                <w:bCs/>
                                <w:szCs w:val="20"/>
                                <w:highlight w:val="green"/>
                                <w:lang w:val="en-GB"/>
                              </w:rPr>
                            </w:pPr>
                            <w:r w:rsidRPr="006C5327">
                              <w:rPr>
                                <w:rFonts w:ascii="Times" w:eastAsia="Batang" w:hAnsi="Times" w:cs="Times"/>
                                <w:b/>
                                <w:bCs/>
                                <w:szCs w:val="20"/>
                                <w:highlight w:val="green"/>
                                <w:lang w:val="en-GB"/>
                              </w:rPr>
                              <w:t>Agreement</w:t>
                            </w:r>
                          </w:p>
                          <w:p w14:paraId="21EB3AD4" w14:textId="77777777" w:rsidR="00EE6F23" w:rsidRPr="006C5327" w:rsidRDefault="00EE6F23" w:rsidP="002D3034">
                            <w:pPr>
                              <w:snapToGrid w:val="0"/>
                              <w:spacing w:after="0"/>
                              <w:rPr>
                                <w:rFonts w:ascii="Times" w:eastAsia="Batang" w:hAnsi="Times" w:cs="Times"/>
                                <w:szCs w:val="20"/>
                                <w:lang w:val="en-GB"/>
                              </w:rPr>
                            </w:pPr>
                            <w:r w:rsidRPr="006C5327">
                              <w:rPr>
                                <w:rFonts w:ascii="Times" w:eastAsia="Batang" w:hAnsi="Times" w:cs="Times"/>
                                <w:szCs w:val="20"/>
                                <w:lang w:val="en-GB"/>
                              </w:rPr>
                              <w:t xml:space="preserve">On Rel.17 multi beam measurement/reporting enhancements </w:t>
                            </w:r>
                            <w:r w:rsidRPr="006C5327">
                              <w:rPr>
                                <w:rFonts w:ascii="Times" w:eastAsia="Batang" w:hAnsi="Times" w:cs="Times"/>
                                <w:color w:val="000000"/>
                                <w:szCs w:val="20"/>
                                <w:lang w:val="en-GB"/>
                              </w:rPr>
                              <w:t>for L1/L2-centric inter-cell mobility and inter-cell mTRP</w:t>
                            </w:r>
                            <w:r w:rsidRPr="006C5327">
                              <w:rPr>
                                <w:rFonts w:ascii="Times" w:eastAsia="Batang" w:hAnsi="Times" w:cs="Times"/>
                                <w:szCs w:val="20"/>
                                <w:lang w:val="en-GB"/>
                              </w:rPr>
                              <w:t>:</w:t>
                            </w:r>
                          </w:p>
                          <w:p w14:paraId="583CA6BD" w14:textId="77777777" w:rsidR="00EE6F23" w:rsidRPr="006C5327" w:rsidRDefault="00EE6F23" w:rsidP="005470D9">
                            <w:pPr>
                              <w:numPr>
                                <w:ilvl w:val="0"/>
                                <w:numId w:val="40"/>
                              </w:numPr>
                              <w:autoSpaceDN w:val="0"/>
                              <w:snapToGrid w:val="0"/>
                              <w:spacing w:after="0" w:line="240" w:lineRule="auto"/>
                              <w:rPr>
                                <w:rFonts w:ascii="Times" w:eastAsia="Batang" w:hAnsi="Times" w:cs="Times"/>
                                <w:szCs w:val="20"/>
                              </w:rPr>
                            </w:pPr>
                            <w:r w:rsidRPr="006C5327">
                              <w:rPr>
                                <w:rFonts w:ascii="Times" w:eastAsia="Batang" w:hAnsi="Times" w:cs="Times"/>
                                <w:szCs w:val="20"/>
                                <w:lang w:val="en-GB" w:eastAsia="x-none"/>
                              </w:rPr>
                              <w:t>Rel.15 L1-RSRP is used as reporting quantity for measurement and reporting of non-serving-cell(s)</w:t>
                            </w:r>
                          </w:p>
                          <w:p w14:paraId="29D584B1" w14:textId="77777777" w:rsidR="00EE6F23" w:rsidRPr="006C5327" w:rsidRDefault="00EE6F23" w:rsidP="005470D9">
                            <w:pPr>
                              <w:numPr>
                                <w:ilvl w:val="1"/>
                                <w:numId w:val="40"/>
                              </w:numPr>
                              <w:autoSpaceDN w:val="0"/>
                              <w:snapToGrid w:val="0"/>
                              <w:spacing w:after="0" w:line="240" w:lineRule="auto"/>
                              <w:rPr>
                                <w:rFonts w:ascii="Times" w:eastAsia="Batang" w:hAnsi="Times" w:cs="Times"/>
                                <w:szCs w:val="20"/>
                                <w:lang w:val="en-GB" w:eastAsia="ko-KR"/>
                              </w:rPr>
                            </w:pPr>
                            <w:r w:rsidRPr="006C5327">
                              <w:rPr>
                                <w:rFonts w:ascii="Times" w:eastAsia="Batang" w:hAnsi="Times" w:cs="Times"/>
                                <w:szCs w:val="20"/>
                                <w:lang w:val="en-GB" w:eastAsia="x-none"/>
                              </w:rPr>
                              <w:t xml:space="preserve">Support SSB as a measurement RS for </w:t>
                            </w:r>
                            <w:r w:rsidRPr="006C5327">
                              <w:rPr>
                                <w:rFonts w:ascii="Times" w:eastAsia="Batang" w:hAnsi="Times" w:cs="Times"/>
                                <w:color w:val="000000"/>
                                <w:szCs w:val="20"/>
                                <w:lang w:val="en-GB" w:eastAsia="x-none"/>
                              </w:rPr>
                              <w:t xml:space="preserve">L1/L2-centric inter-cell mobility </w:t>
                            </w:r>
                            <w:r w:rsidRPr="006C5327">
                              <w:rPr>
                                <w:rFonts w:ascii="Times" w:eastAsia="Batang" w:hAnsi="Times" w:cs="Times"/>
                                <w:szCs w:val="20"/>
                                <w:lang w:val="en-GB" w:eastAsia="x-none"/>
                              </w:rPr>
                              <w:t>and inter-cell mTRP, and Rel.15 SS-RSRP calculated from SSB of non-serving cell(s)</w:t>
                            </w:r>
                          </w:p>
                          <w:p w14:paraId="7F504094" w14:textId="77777777" w:rsidR="00EE6F23" w:rsidRPr="006C5327" w:rsidRDefault="00EE6F23" w:rsidP="005470D9">
                            <w:pPr>
                              <w:numPr>
                                <w:ilvl w:val="2"/>
                                <w:numId w:val="40"/>
                              </w:numPr>
                              <w:autoSpaceDN w:val="0"/>
                              <w:snapToGrid w:val="0"/>
                              <w:spacing w:after="0" w:line="240" w:lineRule="auto"/>
                              <w:rPr>
                                <w:rFonts w:ascii="Times" w:eastAsia="Batang" w:hAnsi="Times" w:cs="Times"/>
                                <w:szCs w:val="20"/>
                                <w:lang w:val="en-GB"/>
                              </w:rPr>
                            </w:pPr>
                            <w:r w:rsidRPr="006C5327">
                              <w:rPr>
                                <w:rFonts w:ascii="Times" w:eastAsia="Batang" w:hAnsi="Times" w:cs="Times"/>
                                <w:szCs w:val="20"/>
                                <w:lang w:val="en-GB" w:eastAsia="x-none"/>
                              </w:rPr>
                              <w:t>FFS: Whether the measurement for SS-RSRP is limited within SMTC</w:t>
                            </w:r>
                          </w:p>
                          <w:p w14:paraId="44CA7C81" w14:textId="77777777" w:rsidR="00EE6F23" w:rsidRPr="006C5327" w:rsidRDefault="00EE6F23" w:rsidP="005470D9">
                            <w:pPr>
                              <w:numPr>
                                <w:ilvl w:val="2"/>
                                <w:numId w:val="40"/>
                              </w:numPr>
                              <w:autoSpaceDN w:val="0"/>
                              <w:snapToGrid w:val="0"/>
                              <w:spacing w:after="0" w:line="240" w:lineRule="auto"/>
                              <w:rPr>
                                <w:rFonts w:ascii="Times" w:eastAsia="Batang" w:hAnsi="Times" w:cs="Times"/>
                                <w:szCs w:val="20"/>
                                <w:lang w:val="en-GB" w:eastAsia="x-none"/>
                              </w:rPr>
                            </w:pPr>
                            <w:r w:rsidRPr="006C5327">
                              <w:rPr>
                                <w:rFonts w:ascii="Times" w:eastAsia="Batang" w:hAnsi="Times" w:cs="Times"/>
                                <w:szCs w:val="20"/>
                                <w:lang w:val="en-GB" w:eastAsia="x-none"/>
                              </w:rPr>
                              <w:t>FFS: Detailed reporting method, e.g. via including existing L1-RSRP report, UE-initiated report etc.</w:t>
                            </w:r>
                          </w:p>
                          <w:p w14:paraId="27173BC1" w14:textId="77777777" w:rsidR="00EE6F23" w:rsidRPr="006C5327" w:rsidRDefault="00EE6F23" w:rsidP="005470D9">
                            <w:pPr>
                              <w:numPr>
                                <w:ilvl w:val="1"/>
                                <w:numId w:val="40"/>
                              </w:numPr>
                              <w:autoSpaceDN w:val="0"/>
                              <w:snapToGrid w:val="0"/>
                              <w:spacing w:after="0" w:line="240" w:lineRule="auto"/>
                              <w:rPr>
                                <w:rFonts w:ascii="Times" w:eastAsia="Batang" w:hAnsi="Times" w:cs="Times"/>
                                <w:szCs w:val="20"/>
                                <w:lang w:val="en-GB" w:eastAsia="x-none"/>
                              </w:rPr>
                            </w:pPr>
                            <w:r w:rsidRPr="006C5327">
                              <w:rPr>
                                <w:rFonts w:ascii="Times" w:eastAsia="Batang" w:hAnsi="Times" w:cs="Times"/>
                                <w:szCs w:val="20"/>
                                <w:lang w:val="en-GB" w:eastAsia="x-none"/>
                              </w:rPr>
                              <w:t xml:space="preserve">FFS: Whether or not to support CSI-RS (for e.g. mobility and/or tracking) of non-serving cell(s) as a measurement RS for </w:t>
                            </w:r>
                            <w:r w:rsidRPr="006C5327">
                              <w:rPr>
                                <w:rFonts w:ascii="Times" w:eastAsia="Batang" w:hAnsi="Times" w:cs="Times"/>
                                <w:color w:val="000000"/>
                                <w:szCs w:val="20"/>
                                <w:lang w:val="en-GB" w:eastAsia="x-none"/>
                              </w:rPr>
                              <w:t xml:space="preserve">L1/L2-centric inter-cell mobility </w:t>
                            </w:r>
                            <w:r w:rsidRPr="006C5327">
                              <w:rPr>
                                <w:rFonts w:ascii="Times" w:eastAsia="Batang" w:hAnsi="Times" w:cs="Times"/>
                                <w:szCs w:val="20"/>
                                <w:lang w:val="en-GB" w:eastAsia="x-none"/>
                              </w:rPr>
                              <w:t xml:space="preserve">and inter-cell mTRP. If the support of CSI-RS (for e.g. mobility and/or tracking) of non-serving cell(s) as a measurement RS for </w:t>
                            </w:r>
                            <w:r w:rsidRPr="006C5327">
                              <w:rPr>
                                <w:rFonts w:ascii="Times" w:eastAsia="Batang" w:hAnsi="Times" w:cs="Times"/>
                                <w:color w:val="000000"/>
                                <w:szCs w:val="20"/>
                                <w:lang w:val="en-GB" w:eastAsia="x-none"/>
                              </w:rPr>
                              <w:t xml:space="preserve">L1/L2-centric inter-cell mobility </w:t>
                            </w:r>
                            <w:r w:rsidRPr="006C5327">
                              <w:rPr>
                                <w:rFonts w:ascii="Times" w:eastAsia="Batang" w:hAnsi="Times" w:cs="Times"/>
                                <w:szCs w:val="20"/>
                                <w:lang w:val="en-GB" w:eastAsia="x-none"/>
                              </w:rPr>
                              <w:t xml:space="preserve">and inter-cell mTRP is confirmed, Rel.15 CSI-RSRP is also supported  </w:t>
                            </w:r>
                          </w:p>
                          <w:p w14:paraId="415C1B41" w14:textId="77777777" w:rsidR="00EE6F23" w:rsidRPr="006C5327" w:rsidRDefault="00EE6F23" w:rsidP="005470D9">
                            <w:pPr>
                              <w:numPr>
                                <w:ilvl w:val="2"/>
                                <w:numId w:val="40"/>
                              </w:numPr>
                              <w:autoSpaceDN w:val="0"/>
                              <w:snapToGrid w:val="0"/>
                              <w:spacing w:after="0" w:line="240" w:lineRule="auto"/>
                              <w:rPr>
                                <w:rFonts w:ascii="Times" w:eastAsia="Batang" w:hAnsi="Times" w:cs="Times"/>
                                <w:szCs w:val="20"/>
                                <w:lang w:val="en-GB" w:eastAsia="x-none"/>
                              </w:rPr>
                            </w:pPr>
                            <w:r w:rsidRPr="006C5327">
                              <w:rPr>
                                <w:rFonts w:ascii="Times" w:eastAsia="Batang" w:hAnsi="Times" w:cs="Times"/>
                                <w:szCs w:val="20"/>
                                <w:lang w:val="en-GB" w:eastAsia="x-none"/>
                              </w:rPr>
                              <w:t>Whether the support applies to CSI-RS with or without QCL source, or both</w:t>
                            </w:r>
                          </w:p>
                          <w:p w14:paraId="058E52AD" w14:textId="77777777" w:rsidR="00EE6F23" w:rsidRPr="006C5327" w:rsidRDefault="00EE6F23" w:rsidP="005470D9">
                            <w:pPr>
                              <w:numPr>
                                <w:ilvl w:val="1"/>
                                <w:numId w:val="40"/>
                              </w:numPr>
                              <w:autoSpaceDN w:val="0"/>
                              <w:snapToGrid w:val="0"/>
                              <w:spacing w:after="0" w:line="240" w:lineRule="auto"/>
                              <w:rPr>
                                <w:rFonts w:ascii="Times" w:eastAsia="Batang" w:hAnsi="Times" w:cs="Times"/>
                                <w:szCs w:val="20"/>
                                <w:lang w:val="en-GB" w:eastAsia="x-none"/>
                              </w:rPr>
                            </w:pPr>
                            <w:r w:rsidRPr="006C5327">
                              <w:rPr>
                                <w:rFonts w:ascii="Times" w:eastAsia="Batang" w:hAnsi="Times" w:cs="Times"/>
                                <w:szCs w:val="20"/>
                                <w:lang w:val="en-GB" w:eastAsia="x-none"/>
                              </w:rPr>
                              <w:t xml:space="preserve">FFS: The number of non-serving cell(s) for measurement/reporting </w:t>
                            </w:r>
                          </w:p>
                          <w:p w14:paraId="400663F4" w14:textId="77777777" w:rsidR="00EE6F23" w:rsidRPr="006C5327" w:rsidRDefault="00EE6F23" w:rsidP="005470D9">
                            <w:pPr>
                              <w:numPr>
                                <w:ilvl w:val="1"/>
                                <w:numId w:val="40"/>
                              </w:numPr>
                              <w:autoSpaceDN w:val="0"/>
                              <w:snapToGrid w:val="0"/>
                              <w:spacing w:after="0" w:line="240" w:lineRule="auto"/>
                              <w:rPr>
                                <w:rFonts w:ascii="Times" w:eastAsia="Batang" w:hAnsi="Times" w:cs="Times"/>
                                <w:szCs w:val="20"/>
                                <w:lang w:val="en-GB" w:eastAsia="x-none"/>
                              </w:rPr>
                            </w:pPr>
                            <w:r w:rsidRPr="006C5327">
                              <w:rPr>
                                <w:rFonts w:ascii="Times" w:eastAsia="Batang" w:hAnsi="Times" w:cs="Times"/>
                                <w:szCs w:val="20"/>
                                <w:lang w:val="en-GB" w:eastAsia="x-none"/>
                              </w:rPr>
                              <w:t>FFS: time behavior of the reporting, i.e. periodic, semi-persistent, aperiodic, or UE-initiated</w:t>
                            </w:r>
                          </w:p>
                          <w:p w14:paraId="50356ED1" w14:textId="77777777" w:rsidR="00EE6F23" w:rsidRPr="006C5327" w:rsidRDefault="00EE6F23" w:rsidP="005470D9">
                            <w:pPr>
                              <w:numPr>
                                <w:ilvl w:val="0"/>
                                <w:numId w:val="40"/>
                              </w:numPr>
                              <w:autoSpaceDN w:val="0"/>
                              <w:snapToGrid w:val="0"/>
                              <w:spacing w:after="0" w:line="240" w:lineRule="auto"/>
                              <w:rPr>
                                <w:rFonts w:ascii="Times" w:eastAsia="Batang" w:hAnsi="Times" w:cs="Times"/>
                                <w:szCs w:val="20"/>
                                <w:lang w:val="en-GB" w:eastAsia="x-none"/>
                              </w:rPr>
                            </w:pPr>
                            <w:r w:rsidRPr="006C5327">
                              <w:rPr>
                                <w:rFonts w:ascii="Times" w:eastAsia="Batang" w:hAnsi="Times" w:cs="Times"/>
                                <w:szCs w:val="20"/>
                                <w:lang w:val="en-GB" w:eastAsia="x-none"/>
                              </w:rPr>
                              <w:t>FFS: If other reporting quantities are supported, e.g. L3-RSRP, hybrid L1/L3-RSRP</w:t>
                            </w:r>
                          </w:p>
                          <w:p w14:paraId="2CE92656" w14:textId="77777777" w:rsidR="00EE6F23" w:rsidRPr="006C5327" w:rsidRDefault="00EE6F23" w:rsidP="005470D9">
                            <w:pPr>
                              <w:numPr>
                                <w:ilvl w:val="0"/>
                                <w:numId w:val="40"/>
                              </w:numPr>
                              <w:autoSpaceDN w:val="0"/>
                              <w:snapToGrid w:val="0"/>
                              <w:spacing w:after="0" w:line="240" w:lineRule="auto"/>
                              <w:rPr>
                                <w:rFonts w:ascii="Times" w:eastAsia="Batang" w:hAnsi="Times" w:cs="Times"/>
                                <w:szCs w:val="20"/>
                                <w:lang w:val="en-GB" w:eastAsia="x-none"/>
                              </w:rPr>
                            </w:pPr>
                            <w:r w:rsidRPr="006C5327">
                              <w:rPr>
                                <w:rFonts w:ascii="Times" w:eastAsia="Batang" w:hAnsi="Times" w:cs="Times"/>
                                <w:szCs w:val="20"/>
                                <w:lang w:val="en-GB" w:eastAsia="x-none"/>
                              </w:rPr>
                              <w:t>FFS: Dynamic activation/deactivation/selection of the beam measurement on the RS(s) associated with non-serving cell(s) via MAC CE</w:t>
                            </w:r>
                          </w:p>
                          <w:p w14:paraId="077085FD" w14:textId="77777777" w:rsidR="00EE6F23" w:rsidRPr="00F140EA" w:rsidRDefault="00EE6F23" w:rsidP="005470D9">
                            <w:pPr>
                              <w:numPr>
                                <w:ilvl w:val="0"/>
                                <w:numId w:val="40"/>
                              </w:numPr>
                              <w:autoSpaceDN w:val="0"/>
                              <w:snapToGrid w:val="0"/>
                              <w:spacing w:after="0" w:line="240" w:lineRule="auto"/>
                              <w:rPr>
                                <w:rFonts w:ascii="Times" w:eastAsia="Batang" w:hAnsi="Times" w:cs="Times"/>
                                <w:szCs w:val="20"/>
                                <w:lang w:val="en-GB" w:eastAsia="x-none"/>
                              </w:rPr>
                            </w:pPr>
                            <w:r w:rsidRPr="006C5327">
                              <w:rPr>
                                <w:rFonts w:ascii="Times" w:eastAsia="Batang" w:hAnsi="Times" w:cs="Times"/>
                                <w:szCs w:val="20"/>
                                <w:lang w:val="en-GB" w:eastAsia="x-none"/>
                              </w:rPr>
                              <w:t xml:space="preserve">FFS: Timing assumption </w:t>
                            </w:r>
                            <w:r w:rsidRPr="006C5327">
                              <w:rPr>
                                <w:rFonts w:ascii="Times" w:eastAsia="Batang" w:hAnsi="Times" w:cs="Times"/>
                                <w:szCs w:val="20"/>
                                <w:lang w:val="en-GB" w:eastAsia="zh-CN"/>
                              </w:rPr>
                              <w:t>(e.g. time of arrival and time of the measurement)</w:t>
                            </w:r>
                            <w:r w:rsidRPr="006C5327">
                              <w:rPr>
                                <w:rFonts w:ascii="Times" w:eastAsia="Batang" w:hAnsi="Times" w:cs="Times"/>
                                <w:szCs w:val="20"/>
                                <w:lang w:val="en-GB" w:eastAsia="x-none"/>
                              </w:rPr>
                              <w:t xml:space="preserve"> for measurement of non-serving cell RS measurement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D0D5AD0" id="Text Box 43" o:spid="_x0000_s1034"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" fillcolor="white [3201]" strokeweight=".5pt">
                <v:textbox style="mso-fit-shape-to-text:t">
                  <w:txbxContent>
                    <w:p w14:paraId="3FA7C2DC" w14:textId="77777777" w:rsidR="00EE6F23" w:rsidRPr="006C5327" w:rsidRDefault="00EE6F23" w:rsidP="002D3034">
                      <w:pPr>
                        <w:snapToGrid w:val="0"/>
                        <w:spacing w:after="0"/>
                        <w:rPr>
                          <w:rFonts w:ascii="Times" w:eastAsia="Batang" w:hAnsi="Times" w:cs="Times"/>
                          <w:b/>
                          <w:bCs/>
                          <w:szCs w:val="20"/>
                          <w:highlight w:val="green"/>
                          <w:lang w:val="en-GB"/>
                        </w:rPr>
                      </w:pPr>
                      <w:r w:rsidRPr="006C5327">
                        <w:rPr>
                          <w:rFonts w:ascii="Times" w:eastAsia="Batang" w:hAnsi="Times" w:cs="Times"/>
                          <w:b/>
                          <w:bCs/>
                          <w:szCs w:val="20"/>
                          <w:highlight w:val="green"/>
                          <w:lang w:val="en-GB"/>
                        </w:rPr>
                        <w:t>Agreement</w:t>
                      </w:r>
                    </w:p>
                    <w:p w14:paraId="21EB3AD4" w14:textId="77777777" w:rsidR="00EE6F23" w:rsidRPr="006C5327" w:rsidRDefault="00EE6F23" w:rsidP="002D3034">
                      <w:pPr>
                        <w:snapToGrid w:val="0"/>
                        <w:spacing w:after="0"/>
                        <w:rPr>
                          <w:rFonts w:ascii="Times" w:eastAsia="Batang" w:hAnsi="Times" w:cs="Times"/>
                          <w:szCs w:val="20"/>
                          <w:lang w:val="en-GB"/>
                        </w:rPr>
                      </w:pPr>
                      <w:r w:rsidRPr="006C5327">
                        <w:rPr>
                          <w:rFonts w:ascii="Times" w:eastAsia="Batang" w:hAnsi="Times" w:cs="Times"/>
                          <w:szCs w:val="20"/>
                          <w:lang w:val="en-GB"/>
                        </w:rPr>
                        <w:t xml:space="preserve">On Rel.17 multi beam measurement/reporting enhancements </w:t>
                      </w:r>
                      <w:r w:rsidRPr="006C5327">
                        <w:rPr>
                          <w:rFonts w:ascii="Times" w:eastAsia="Batang" w:hAnsi="Times" w:cs="Times"/>
                          <w:color w:val="000000"/>
                          <w:szCs w:val="20"/>
                          <w:lang w:val="en-GB"/>
                        </w:rPr>
                        <w:t>for L1/L2-centric inter-cell mobility and inter-cell mTRP</w:t>
                      </w:r>
                      <w:r w:rsidRPr="006C5327">
                        <w:rPr>
                          <w:rFonts w:ascii="Times" w:eastAsia="Batang" w:hAnsi="Times" w:cs="Times"/>
                          <w:szCs w:val="20"/>
                          <w:lang w:val="en-GB"/>
                        </w:rPr>
                        <w:t>:</w:t>
                      </w:r>
                    </w:p>
                    <w:p w14:paraId="583CA6BD" w14:textId="77777777" w:rsidR="00EE6F23" w:rsidRPr="006C5327" w:rsidRDefault="00EE6F23" w:rsidP="005470D9">
                      <w:pPr>
                        <w:numPr>
                          <w:ilvl w:val="0"/>
                          <w:numId w:val="40"/>
                        </w:numPr>
                        <w:autoSpaceDN w:val="0"/>
                        <w:snapToGrid w:val="0"/>
                        <w:spacing w:after="0" w:line="240" w:lineRule="auto"/>
                        <w:rPr>
                          <w:rFonts w:ascii="Times" w:eastAsia="Batang" w:hAnsi="Times" w:cs="Times"/>
                          <w:szCs w:val="20"/>
                        </w:rPr>
                      </w:pPr>
                      <w:r w:rsidRPr="006C5327">
                        <w:rPr>
                          <w:rFonts w:ascii="Times" w:eastAsia="Batang" w:hAnsi="Times" w:cs="Times"/>
                          <w:szCs w:val="20"/>
                          <w:lang w:val="en-GB" w:eastAsia="x-none"/>
                        </w:rPr>
                        <w:t>Rel.15 L1-RSRP is used as reporting quantity for measurement and reporting of non-serving-cell(s)</w:t>
                      </w:r>
                    </w:p>
                    <w:p w14:paraId="29D584B1" w14:textId="77777777" w:rsidR="00EE6F23" w:rsidRPr="006C5327" w:rsidRDefault="00EE6F23" w:rsidP="005470D9">
                      <w:pPr>
                        <w:numPr>
                          <w:ilvl w:val="1"/>
                          <w:numId w:val="40"/>
                        </w:numPr>
                        <w:autoSpaceDN w:val="0"/>
                        <w:snapToGrid w:val="0"/>
                        <w:spacing w:after="0" w:line="240" w:lineRule="auto"/>
                        <w:rPr>
                          <w:rFonts w:ascii="Times" w:eastAsia="Batang" w:hAnsi="Times" w:cs="Times"/>
                          <w:szCs w:val="20"/>
                          <w:lang w:val="en-GB" w:eastAsia="ko-KR"/>
                        </w:rPr>
                      </w:pPr>
                      <w:r w:rsidRPr="006C5327">
                        <w:rPr>
                          <w:rFonts w:ascii="Times" w:eastAsia="Batang" w:hAnsi="Times" w:cs="Times"/>
                          <w:szCs w:val="20"/>
                          <w:lang w:val="en-GB" w:eastAsia="x-none"/>
                        </w:rPr>
                        <w:t xml:space="preserve">Support SSB as a measurement RS for </w:t>
                      </w:r>
                      <w:r w:rsidRPr="006C5327">
                        <w:rPr>
                          <w:rFonts w:ascii="Times" w:eastAsia="Batang" w:hAnsi="Times" w:cs="Times"/>
                          <w:color w:val="000000"/>
                          <w:szCs w:val="20"/>
                          <w:lang w:val="en-GB" w:eastAsia="x-none"/>
                        </w:rPr>
                        <w:t xml:space="preserve">L1/L2-centric inter-cell mobility </w:t>
                      </w:r>
                      <w:r w:rsidRPr="006C5327">
                        <w:rPr>
                          <w:rFonts w:ascii="Times" w:eastAsia="Batang" w:hAnsi="Times" w:cs="Times"/>
                          <w:szCs w:val="20"/>
                          <w:lang w:val="en-GB" w:eastAsia="x-none"/>
                        </w:rPr>
                        <w:t>and inter-cell mTRP, and Rel.15 SS-RSRP calculated from SSB of non-serving cell(s)</w:t>
                      </w:r>
                    </w:p>
                    <w:p w14:paraId="7F504094" w14:textId="77777777" w:rsidR="00EE6F23" w:rsidRPr="006C5327" w:rsidRDefault="00EE6F23" w:rsidP="005470D9">
                      <w:pPr>
                        <w:numPr>
                          <w:ilvl w:val="2"/>
                          <w:numId w:val="40"/>
                        </w:numPr>
                        <w:autoSpaceDN w:val="0"/>
                        <w:snapToGrid w:val="0"/>
                        <w:spacing w:after="0" w:line="240" w:lineRule="auto"/>
                        <w:rPr>
                          <w:rFonts w:ascii="Times" w:eastAsia="Batang" w:hAnsi="Times" w:cs="Times"/>
                          <w:szCs w:val="20"/>
                          <w:lang w:val="en-GB"/>
                        </w:rPr>
                      </w:pPr>
                      <w:r w:rsidRPr="006C5327">
                        <w:rPr>
                          <w:rFonts w:ascii="Times" w:eastAsia="Batang" w:hAnsi="Times" w:cs="Times"/>
                          <w:szCs w:val="20"/>
                          <w:lang w:val="en-GB" w:eastAsia="x-none"/>
                        </w:rPr>
                        <w:t>FFS: Whether the measurement for SS-RSRP is limited within SMTC</w:t>
                      </w:r>
                    </w:p>
                    <w:p w14:paraId="44CA7C81" w14:textId="77777777" w:rsidR="00EE6F23" w:rsidRPr="006C5327" w:rsidRDefault="00EE6F23" w:rsidP="005470D9">
                      <w:pPr>
                        <w:numPr>
                          <w:ilvl w:val="2"/>
                          <w:numId w:val="40"/>
                        </w:numPr>
                        <w:autoSpaceDN w:val="0"/>
                        <w:snapToGrid w:val="0"/>
                        <w:spacing w:after="0" w:line="240" w:lineRule="auto"/>
                        <w:rPr>
                          <w:rFonts w:ascii="Times" w:eastAsia="Batang" w:hAnsi="Times" w:cs="Times"/>
                          <w:szCs w:val="20"/>
                          <w:lang w:val="en-GB" w:eastAsia="x-none"/>
                        </w:rPr>
                      </w:pPr>
                      <w:r w:rsidRPr="006C5327">
                        <w:rPr>
                          <w:rFonts w:ascii="Times" w:eastAsia="Batang" w:hAnsi="Times" w:cs="Times"/>
                          <w:szCs w:val="20"/>
                          <w:lang w:val="en-GB" w:eastAsia="x-none"/>
                        </w:rPr>
                        <w:t>FFS: Detailed reporting method, e.g. via including existing L1-RSRP report, UE-initiated report etc.</w:t>
                      </w:r>
                    </w:p>
                    <w:p w14:paraId="27173BC1" w14:textId="77777777" w:rsidR="00EE6F23" w:rsidRPr="006C5327" w:rsidRDefault="00EE6F23" w:rsidP="005470D9">
                      <w:pPr>
                        <w:numPr>
                          <w:ilvl w:val="1"/>
                          <w:numId w:val="40"/>
                        </w:numPr>
                        <w:autoSpaceDN w:val="0"/>
                        <w:snapToGrid w:val="0"/>
                        <w:spacing w:after="0" w:line="240" w:lineRule="auto"/>
                        <w:rPr>
                          <w:rFonts w:ascii="Times" w:eastAsia="Batang" w:hAnsi="Times" w:cs="Times"/>
                          <w:szCs w:val="20"/>
                          <w:lang w:val="en-GB" w:eastAsia="x-none"/>
                        </w:rPr>
                      </w:pPr>
                      <w:r w:rsidRPr="006C5327">
                        <w:rPr>
                          <w:rFonts w:ascii="Times" w:eastAsia="Batang" w:hAnsi="Times" w:cs="Times"/>
                          <w:szCs w:val="20"/>
                          <w:lang w:val="en-GB" w:eastAsia="x-none"/>
                        </w:rPr>
                        <w:t xml:space="preserve">FFS: Whether or not to support CSI-RS (for e.g. mobility and/or tracking) of non-serving cell(s) as a measurement RS for </w:t>
                      </w:r>
                      <w:r w:rsidRPr="006C5327">
                        <w:rPr>
                          <w:rFonts w:ascii="Times" w:eastAsia="Batang" w:hAnsi="Times" w:cs="Times"/>
                          <w:color w:val="000000"/>
                          <w:szCs w:val="20"/>
                          <w:lang w:val="en-GB" w:eastAsia="x-none"/>
                        </w:rPr>
                        <w:t xml:space="preserve">L1/L2-centric inter-cell mobility </w:t>
                      </w:r>
                      <w:r w:rsidRPr="006C5327">
                        <w:rPr>
                          <w:rFonts w:ascii="Times" w:eastAsia="Batang" w:hAnsi="Times" w:cs="Times"/>
                          <w:szCs w:val="20"/>
                          <w:lang w:val="en-GB" w:eastAsia="x-none"/>
                        </w:rPr>
                        <w:t xml:space="preserve">and inter-cell mTRP. If the support of CSI-RS (for e.g. mobility and/or tracking) of non-serving cell(s) as a measurement RS for </w:t>
                      </w:r>
                      <w:r w:rsidRPr="006C5327">
                        <w:rPr>
                          <w:rFonts w:ascii="Times" w:eastAsia="Batang" w:hAnsi="Times" w:cs="Times"/>
                          <w:color w:val="000000"/>
                          <w:szCs w:val="20"/>
                          <w:lang w:val="en-GB" w:eastAsia="x-none"/>
                        </w:rPr>
                        <w:t xml:space="preserve">L1/L2-centric inter-cell mobility </w:t>
                      </w:r>
                      <w:r w:rsidRPr="006C5327">
                        <w:rPr>
                          <w:rFonts w:ascii="Times" w:eastAsia="Batang" w:hAnsi="Times" w:cs="Times"/>
                          <w:szCs w:val="20"/>
                          <w:lang w:val="en-GB" w:eastAsia="x-none"/>
                        </w:rPr>
                        <w:t xml:space="preserve">and inter-cell mTRP is confirmed, Rel.15 CSI-RSRP is also supported  </w:t>
                      </w:r>
                    </w:p>
                    <w:p w14:paraId="415C1B41" w14:textId="77777777" w:rsidR="00EE6F23" w:rsidRPr="006C5327" w:rsidRDefault="00EE6F23" w:rsidP="005470D9">
                      <w:pPr>
                        <w:numPr>
                          <w:ilvl w:val="2"/>
                          <w:numId w:val="40"/>
                        </w:numPr>
                        <w:autoSpaceDN w:val="0"/>
                        <w:snapToGrid w:val="0"/>
                        <w:spacing w:after="0" w:line="240" w:lineRule="auto"/>
                        <w:rPr>
                          <w:rFonts w:ascii="Times" w:eastAsia="Batang" w:hAnsi="Times" w:cs="Times"/>
                          <w:szCs w:val="20"/>
                          <w:lang w:val="en-GB" w:eastAsia="x-none"/>
                        </w:rPr>
                      </w:pPr>
                      <w:r w:rsidRPr="006C5327">
                        <w:rPr>
                          <w:rFonts w:ascii="Times" w:eastAsia="Batang" w:hAnsi="Times" w:cs="Times"/>
                          <w:szCs w:val="20"/>
                          <w:lang w:val="en-GB" w:eastAsia="x-none"/>
                        </w:rPr>
                        <w:t>Whether the support applies to CSI-RS with or without QCL source, or both</w:t>
                      </w:r>
                    </w:p>
                    <w:p w14:paraId="058E52AD" w14:textId="77777777" w:rsidR="00EE6F23" w:rsidRPr="006C5327" w:rsidRDefault="00EE6F23" w:rsidP="005470D9">
                      <w:pPr>
                        <w:numPr>
                          <w:ilvl w:val="1"/>
                          <w:numId w:val="40"/>
                        </w:numPr>
                        <w:autoSpaceDN w:val="0"/>
                        <w:snapToGrid w:val="0"/>
                        <w:spacing w:after="0" w:line="240" w:lineRule="auto"/>
                        <w:rPr>
                          <w:rFonts w:ascii="Times" w:eastAsia="Batang" w:hAnsi="Times" w:cs="Times"/>
                          <w:szCs w:val="20"/>
                          <w:lang w:val="en-GB" w:eastAsia="x-none"/>
                        </w:rPr>
                      </w:pPr>
                      <w:r w:rsidRPr="006C5327">
                        <w:rPr>
                          <w:rFonts w:ascii="Times" w:eastAsia="Batang" w:hAnsi="Times" w:cs="Times"/>
                          <w:szCs w:val="20"/>
                          <w:lang w:val="en-GB" w:eastAsia="x-none"/>
                        </w:rPr>
                        <w:t xml:space="preserve">FFS: The number of non-serving cell(s) for measurement/reporting </w:t>
                      </w:r>
                    </w:p>
                    <w:p w14:paraId="400663F4" w14:textId="77777777" w:rsidR="00EE6F23" w:rsidRPr="006C5327" w:rsidRDefault="00EE6F23" w:rsidP="005470D9">
                      <w:pPr>
                        <w:numPr>
                          <w:ilvl w:val="1"/>
                          <w:numId w:val="40"/>
                        </w:numPr>
                        <w:autoSpaceDN w:val="0"/>
                        <w:snapToGrid w:val="0"/>
                        <w:spacing w:after="0" w:line="240" w:lineRule="auto"/>
                        <w:rPr>
                          <w:rFonts w:ascii="Times" w:eastAsia="Batang" w:hAnsi="Times" w:cs="Times"/>
                          <w:szCs w:val="20"/>
                          <w:lang w:val="en-GB" w:eastAsia="x-none"/>
                        </w:rPr>
                      </w:pPr>
                      <w:r w:rsidRPr="006C5327">
                        <w:rPr>
                          <w:rFonts w:ascii="Times" w:eastAsia="Batang" w:hAnsi="Times" w:cs="Times"/>
                          <w:szCs w:val="20"/>
                          <w:lang w:val="en-GB" w:eastAsia="x-none"/>
                        </w:rPr>
                        <w:t>FFS: time behavior of the reporting, i.e. periodic, semi-persistent, aperiodic, or UE-initiated</w:t>
                      </w:r>
                    </w:p>
                    <w:p w14:paraId="50356ED1" w14:textId="77777777" w:rsidR="00EE6F23" w:rsidRPr="006C5327" w:rsidRDefault="00EE6F23" w:rsidP="005470D9">
                      <w:pPr>
                        <w:numPr>
                          <w:ilvl w:val="0"/>
                          <w:numId w:val="40"/>
                        </w:numPr>
                        <w:autoSpaceDN w:val="0"/>
                        <w:snapToGrid w:val="0"/>
                        <w:spacing w:after="0" w:line="240" w:lineRule="auto"/>
                        <w:rPr>
                          <w:rFonts w:ascii="Times" w:eastAsia="Batang" w:hAnsi="Times" w:cs="Times"/>
                          <w:szCs w:val="20"/>
                          <w:lang w:val="en-GB" w:eastAsia="x-none"/>
                        </w:rPr>
                      </w:pPr>
                      <w:r w:rsidRPr="006C5327">
                        <w:rPr>
                          <w:rFonts w:ascii="Times" w:eastAsia="Batang" w:hAnsi="Times" w:cs="Times"/>
                          <w:szCs w:val="20"/>
                          <w:lang w:val="en-GB" w:eastAsia="x-none"/>
                        </w:rPr>
                        <w:t>FFS: If other reporting quantities are supported, e.g. L3-RSRP, hybrid L1/L3-RSRP</w:t>
                      </w:r>
                    </w:p>
                    <w:p w14:paraId="2CE92656" w14:textId="77777777" w:rsidR="00EE6F23" w:rsidRPr="006C5327" w:rsidRDefault="00EE6F23" w:rsidP="005470D9">
                      <w:pPr>
                        <w:numPr>
                          <w:ilvl w:val="0"/>
                          <w:numId w:val="40"/>
                        </w:numPr>
                        <w:autoSpaceDN w:val="0"/>
                        <w:snapToGrid w:val="0"/>
                        <w:spacing w:after="0" w:line="240" w:lineRule="auto"/>
                        <w:rPr>
                          <w:rFonts w:ascii="Times" w:eastAsia="Batang" w:hAnsi="Times" w:cs="Times"/>
                          <w:szCs w:val="20"/>
                          <w:lang w:val="en-GB" w:eastAsia="x-none"/>
                        </w:rPr>
                      </w:pPr>
                      <w:r w:rsidRPr="006C5327">
                        <w:rPr>
                          <w:rFonts w:ascii="Times" w:eastAsia="Batang" w:hAnsi="Times" w:cs="Times"/>
                          <w:szCs w:val="20"/>
                          <w:lang w:val="en-GB" w:eastAsia="x-none"/>
                        </w:rPr>
                        <w:t>FFS: Dynamic activation/deactivation/selection of the beam measurement on the RS(s) associated with non-serving cell(s) via MAC CE</w:t>
                      </w:r>
                    </w:p>
                    <w:p w14:paraId="077085FD" w14:textId="77777777" w:rsidR="00EE6F23" w:rsidRPr="00F140EA" w:rsidRDefault="00EE6F23" w:rsidP="005470D9">
                      <w:pPr>
                        <w:numPr>
                          <w:ilvl w:val="0"/>
                          <w:numId w:val="40"/>
                        </w:numPr>
                        <w:autoSpaceDN w:val="0"/>
                        <w:snapToGrid w:val="0"/>
                        <w:spacing w:after="0" w:line="240" w:lineRule="auto"/>
                        <w:rPr>
                          <w:rFonts w:ascii="Times" w:eastAsia="Batang" w:hAnsi="Times" w:cs="Times"/>
                          <w:szCs w:val="20"/>
                          <w:lang w:val="en-GB" w:eastAsia="x-none"/>
                        </w:rPr>
                      </w:pPr>
                      <w:r w:rsidRPr="006C5327">
                        <w:rPr>
                          <w:rFonts w:ascii="Times" w:eastAsia="Batang" w:hAnsi="Times" w:cs="Times"/>
                          <w:szCs w:val="20"/>
                          <w:lang w:val="en-GB" w:eastAsia="x-none"/>
                        </w:rPr>
                        <w:t xml:space="preserve">FFS: Timing assumption </w:t>
                      </w:r>
                      <w:r w:rsidRPr="006C5327">
                        <w:rPr>
                          <w:rFonts w:ascii="Times" w:eastAsia="Batang" w:hAnsi="Times" w:cs="Times"/>
                          <w:szCs w:val="20"/>
                          <w:lang w:val="en-GB" w:eastAsia="zh-CN"/>
                        </w:rPr>
                        <w:t>(e.g. time of arrival and time of the measurement)</w:t>
                      </w:r>
                      <w:r w:rsidRPr="006C5327">
                        <w:rPr>
                          <w:rFonts w:ascii="Times" w:eastAsia="Batang" w:hAnsi="Times" w:cs="Times"/>
                          <w:szCs w:val="20"/>
                          <w:lang w:val="en-GB" w:eastAsia="x-none"/>
                        </w:rPr>
                        <w:t xml:space="preserve"> for measurement of non-serving cell RS measurement</w:t>
                      </w:r>
                    </w:p>
                  </w:txbxContent>
                </v:textbox>
                <w10:anchorlock/>
              </v:shape>
            </w:pict>
          </mc:Fallback>
        </mc:AlternateContent>
      </w:r>
    </w:p>
    <w:p w14:paraId="4559E64C" w14:textId="1F214038" w:rsidR="006108A5" w:rsidRPr="006108A5" w:rsidRDefault="006108A5" w:rsidP="006108A5">
      <w:pPr>
        <w:snapToGrid w:val="0"/>
        <w:spacing w:after="120"/>
        <w:rPr>
          <w:rFonts w:eastAsia="Batang" w:cs="Arial"/>
          <w:szCs w:val="20"/>
          <w:lang w:val="en-GB"/>
        </w:rPr>
      </w:pPr>
      <w:r w:rsidRPr="006108A5">
        <w:rPr>
          <w:rFonts w:eastAsia="Batang" w:cs="Arial"/>
          <w:szCs w:val="20"/>
          <w:lang w:val="en-GB"/>
        </w:rPr>
        <w:t xml:space="preserve">One of the FFSs in the agreement </w:t>
      </w:r>
      <w:r>
        <w:rPr>
          <w:rFonts w:eastAsia="Batang" w:cs="Arial"/>
          <w:szCs w:val="20"/>
          <w:lang w:val="en-GB"/>
        </w:rPr>
        <w:t xml:space="preserve">is related to the detailed reporting method. </w:t>
      </w:r>
      <w:r w:rsidR="00F92F3E">
        <w:rPr>
          <w:rFonts w:eastAsia="Batang" w:cs="Arial"/>
          <w:szCs w:val="20"/>
          <w:lang w:val="en-GB"/>
        </w:rPr>
        <w:t>As previously remarked, h</w:t>
      </w:r>
      <w:r>
        <w:rPr>
          <w:rFonts w:eastAsia="Batang" w:cs="Arial"/>
          <w:szCs w:val="20"/>
          <w:lang w:val="en-GB"/>
        </w:rPr>
        <w:t xml:space="preserve">ere we propose </w:t>
      </w:r>
      <w:r w:rsidR="00F92F3E">
        <w:rPr>
          <w:rFonts w:eastAsia="Batang" w:cs="Arial"/>
          <w:szCs w:val="20"/>
          <w:lang w:val="en-GB"/>
        </w:rPr>
        <w:t xml:space="preserve">to reuse the </w:t>
      </w:r>
      <w:r w:rsidRPr="006108A5">
        <w:rPr>
          <w:rFonts w:eastAsia="Batang" w:cs="Arial"/>
          <w:szCs w:val="20"/>
          <w:lang w:val="en-GB"/>
        </w:rPr>
        <w:t xml:space="preserve">CSI reporting </w:t>
      </w:r>
      <w:r w:rsidR="00F92F3E">
        <w:rPr>
          <w:rFonts w:eastAsia="Batang" w:cs="Arial"/>
          <w:szCs w:val="20"/>
          <w:lang w:val="en-GB"/>
        </w:rPr>
        <w:t xml:space="preserve">framework </w:t>
      </w:r>
      <w:r w:rsidR="00984474">
        <w:rPr>
          <w:rFonts w:eastAsia="Batang" w:cs="Arial"/>
          <w:szCs w:val="20"/>
          <w:lang w:val="en-GB"/>
        </w:rPr>
        <w:t xml:space="preserve">also </w:t>
      </w:r>
      <w:r w:rsidRPr="006108A5">
        <w:rPr>
          <w:rFonts w:eastAsia="Batang" w:cs="Arial"/>
          <w:szCs w:val="20"/>
          <w:lang w:val="en-GB"/>
        </w:rPr>
        <w:t>for int</w:t>
      </w:r>
      <w:r w:rsidR="00F92F3E">
        <w:rPr>
          <w:rFonts w:eastAsia="Batang" w:cs="Arial"/>
          <w:szCs w:val="20"/>
          <w:lang w:val="en-GB"/>
        </w:rPr>
        <w:t>er</w:t>
      </w:r>
      <w:r w:rsidRPr="006108A5">
        <w:rPr>
          <w:rFonts w:eastAsia="Batang" w:cs="Arial"/>
          <w:szCs w:val="20"/>
          <w:lang w:val="en-GB"/>
        </w:rPr>
        <w:t>-cell beam reporting.</w:t>
      </w:r>
    </w:p>
    <w:p w14:paraId="2A6B616E" w14:textId="15645692" w:rsidR="006108A5" w:rsidRPr="006108A5" w:rsidRDefault="006108A5" w:rsidP="006108A5">
      <w:pPr>
        <w:snapToGrid w:val="0"/>
        <w:spacing w:after="120"/>
      </w:pPr>
      <w:r w:rsidRPr="006108A5">
        <w:t xml:space="preserve">The NW configures the UE to perform measurements on SSBs by using the RRC IE </w:t>
      </w:r>
      <w:r w:rsidRPr="006108A5">
        <w:rPr>
          <w:i/>
        </w:rPr>
        <w:t>CSI-SSB-ResourceSet</w:t>
      </w:r>
      <w:r w:rsidRPr="006108A5">
        <w:t xml:space="preserve">. In Rel-16, an </w:t>
      </w:r>
      <w:r w:rsidRPr="006108A5">
        <w:rPr>
          <w:i/>
        </w:rPr>
        <w:t>CSI-SSB-ResourceSet</w:t>
      </w:r>
      <w:r w:rsidRPr="006108A5">
        <w:t xml:space="preserve"> contains a list of SSB indices, implicitly pointing to the current serving cell. The </w:t>
      </w:r>
      <w:r w:rsidRPr="006108A5">
        <w:rPr>
          <w:i/>
        </w:rPr>
        <w:t xml:space="preserve">CSI-SSB-ResourceSet </w:t>
      </w:r>
      <w:r w:rsidRPr="006108A5">
        <w:t xml:space="preserve">is then referenced from the </w:t>
      </w:r>
      <w:r w:rsidRPr="006108A5">
        <w:rPr>
          <w:i/>
        </w:rPr>
        <w:t xml:space="preserve">CSI-AssociatedReportConfigInfo </w:t>
      </w:r>
      <w:r w:rsidRPr="006108A5">
        <w:t xml:space="preserve">(for aperiodic reporting) or from </w:t>
      </w:r>
      <w:r w:rsidRPr="006108A5">
        <w:rPr>
          <w:i/>
        </w:rPr>
        <w:t xml:space="preserve">CSI-ResourceConfig </w:t>
      </w:r>
      <w:r w:rsidRPr="006108A5">
        <w:t>(for periodic and semi-persistent reporting).</w:t>
      </w:r>
    </w:p>
    <w:p w14:paraId="74857C3E" w14:textId="77777777" w:rsidR="006108A5" w:rsidRPr="006108A5" w:rsidRDefault="006108A5" w:rsidP="000E0F2D">
      <w:pPr>
        <w:pStyle w:val="BodyText"/>
      </w:pPr>
      <w:r w:rsidRPr="006108A5">
        <w:t xml:space="preserve">It would thus seem appropriate to include the non-serving cell SSB configuration in the </w:t>
      </w:r>
      <w:r w:rsidRPr="006108A5">
        <w:rPr>
          <w:i/>
        </w:rPr>
        <w:t xml:space="preserve">CSI-SSB-ResourceSet. </w:t>
      </w:r>
      <w:r w:rsidRPr="006108A5">
        <w:t xml:space="preserve">With this addition, the UE can be configured to report using periodic, semi-persistent and aperiodic reporting. Also, in this case, there are two options: </w:t>
      </w:r>
    </w:p>
    <w:p w14:paraId="3FFC5B12" w14:textId="3B31E4E1" w:rsidR="006108A5" w:rsidRPr="006108A5" w:rsidRDefault="006108A5" w:rsidP="000E0F2D">
      <w:pPr>
        <w:pStyle w:val="BodyText"/>
        <w:numPr>
          <w:ilvl w:val="0"/>
          <w:numId w:val="18"/>
        </w:numPr>
      </w:pPr>
      <w:r w:rsidRPr="006108A5">
        <w:t xml:space="preserve">The non-serving cell SSB configuration is included directly in the </w:t>
      </w:r>
      <w:r w:rsidRPr="006108A5">
        <w:rPr>
          <w:i/>
        </w:rPr>
        <w:t xml:space="preserve">CSI-SSB-ResourceSet, </w:t>
      </w:r>
      <w:r w:rsidRPr="006108A5">
        <w:t xml:space="preserve">meaning that all SSBs in one </w:t>
      </w:r>
      <w:r w:rsidRPr="006108A5">
        <w:rPr>
          <w:i/>
        </w:rPr>
        <w:t xml:space="preserve">CSI-SSB-ResourceSet </w:t>
      </w:r>
      <w:r w:rsidRPr="006108A5">
        <w:t xml:space="preserve">belong to the same non-serving cell. </w:t>
      </w:r>
    </w:p>
    <w:p w14:paraId="4F3EA7D1" w14:textId="77777777" w:rsidR="006108A5" w:rsidRPr="006108A5" w:rsidRDefault="006108A5" w:rsidP="000E0F2D">
      <w:pPr>
        <w:pStyle w:val="BodyText"/>
        <w:numPr>
          <w:ilvl w:val="0"/>
          <w:numId w:val="18"/>
        </w:numPr>
      </w:pPr>
      <w:r w:rsidRPr="006108A5">
        <w:t xml:space="preserve">The non-serving cell SSB configuration is included in the field </w:t>
      </w:r>
      <w:r w:rsidRPr="006108A5">
        <w:rPr>
          <w:i/>
        </w:rPr>
        <w:t>csi-SSB-ResourceList</w:t>
      </w:r>
      <w:r w:rsidRPr="006108A5">
        <w:t xml:space="preserve">, inside the </w:t>
      </w:r>
      <w:r w:rsidRPr="006108A5">
        <w:rPr>
          <w:i/>
        </w:rPr>
        <w:t>CSI-SSB-ResourceSet</w:t>
      </w:r>
      <w:r w:rsidRPr="006108A5">
        <w:t xml:space="preserve">. This means that one </w:t>
      </w:r>
      <w:r w:rsidRPr="006108A5">
        <w:rPr>
          <w:i/>
        </w:rPr>
        <w:t xml:space="preserve">CSI-SSB-ResourceSet </w:t>
      </w:r>
      <w:r w:rsidRPr="006108A5">
        <w:t xml:space="preserve">can contain SSBs from different cells.              </w:t>
      </w:r>
    </w:p>
    <w:p w14:paraId="31B8D471" w14:textId="77777777" w:rsidR="006108A5" w:rsidRPr="006108A5" w:rsidRDefault="006108A5" w:rsidP="000E0F2D">
      <w:pPr>
        <w:pStyle w:val="BodyText"/>
      </w:pPr>
      <w:r w:rsidRPr="006108A5">
        <w:t>Here it would seem that the second option is preferable: the first option may be prohibitively complicated. Thus, we propose</w:t>
      </w:r>
    </w:p>
    <w:p w14:paraId="1ABAD2E3" w14:textId="77777777" w:rsidR="006108A5" w:rsidRPr="006108A5" w:rsidRDefault="006108A5" w:rsidP="000E0F2D">
      <w:pPr>
        <w:pStyle w:val="Proposal"/>
      </w:pPr>
      <w:bookmarkStart w:id="21" w:name="_Toc68630186"/>
      <w:r w:rsidRPr="006108A5">
        <w:t xml:space="preserve">Define the </w:t>
      </w:r>
      <w:r w:rsidRPr="006108A5">
        <w:rPr>
          <w:i/>
        </w:rPr>
        <w:t xml:space="preserve">CSI-SSB-ResourceSet </w:t>
      </w:r>
      <w:r w:rsidRPr="006108A5">
        <w:t>so that one report can contain measurements from different cells.</w:t>
      </w:r>
      <w:bookmarkEnd w:id="21"/>
    </w:p>
    <w:p w14:paraId="6C54A5D8" w14:textId="2A737762" w:rsidR="00A85147" w:rsidRDefault="00046311" w:rsidP="000E0F2D">
      <w:pPr>
        <w:pStyle w:val="BodyText"/>
      </w:pPr>
      <w:r>
        <w:lastRenderedPageBreak/>
        <w:t>In the agreement above, inter-cell multi-TRP is mentioned explicitly. We will therefore briefly discuss it here, although it strictly belongs to another agenda item. I</w:t>
      </w:r>
      <w:r w:rsidR="006108A5">
        <w:t xml:space="preserve">t would seem </w:t>
      </w:r>
      <w:r w:rsidR="00B60154">
        <w:t xml:space="preserve">clear that measurements </w:t>
      </w:r>
      <w:r>
        <w:t xml:space="preserve">on CSI-RS </w:t>
      </w:r>
      <w:r w:rsidR="00B60154">
        <w:t>would be needed for inter-cell multi-TRP operation: for inter-cell m</w:t>
      </w:r>
      <w:r>
        <w:t>ulti-</w:t>
      </w:r>
      <w:r w:rsidR="00B60154">
        <w:t>TRP, it is necessary to perform measurements on CSI-RS transmitted from a TRP broadcasting another PCI.</w:t>
      </w:r>
      <w:r w:rsidR="00A85147">
        <w:t xml:space="preserve"> </w:t>
      </w:r>
      <w:r w:rsidR="000E0F2D">
        <w:t>To support link adaptation, measurements on CSI-RS for CSI would be needed, and the c</w:t>
      </w:r>
      <w:r w:rsidR="00A85147">
        <w:t xml:space="preserve">orresponding report would need to include at least a suitable combination of </w:t>
      </w:r>
      <w:r w:rsidR="00A85147" w:rsidRPr="0048482F">
        <w:rPr>
          <w:color w:val="000000"/>
        </w:rPr>
        <w:t>CQI, PMI</w:t>
      </w:r>
      <w:r w:rsidR="00A85147">
        <w:rPr>
          <w:color w:val="000000"/>
        </w:rPr>
        <w:t xml:space="preserve">, </w:t>
      </w:r>
      <w:r w:rsidR="00A85147" w:rsidRPr="0048482F">
        <w:rPr>
          <w:color w:val="000000"/>
        </w:rPr>
        <w:t>CRI</w:t>
      </w:r>
      <w:r w:rsidR="00A85147">
        <w:rPr>
          <w:color w:val="000000"/>
        </w:rPr>
        <w:t xml:space="preserve">, </w:t>
      </w:r>
      <w:r w:rsidR="00A85147" w:rsidRPr="0048482F">
        <w:rPr>
          <w:color w:val="000000"/>
        </w:rPr>
        <w:t xml:space="preserve">LI, </w:t>
      </w:r>
      <w:r w:rsidR="00A85147">
        <w:rPr>
          <w:color w:val="000000"/>
        </w:rPr>
        <w:t xml:space="preserve">and </w:t>
      </w:r>
      <w:r w:rsidR="00A85147" w:rsidRPr="0048482F">
        <w:rPr>
          <w:color w:val="000000"/>
        </w:rPr>
        <w:t>RI</w:t>
      </w:r>
      <w:r w:rsidR="00A85147">
        <w:rPr>
          <w:color w:val="000000"/>
        </w:rPr>
        <w:t>, so that link adaption can be performed for the subsequent PDSCH transmissions.</w:t>
      </w:r>
      <w:r w:rsidR="00B60154">
        <w:t xml:space="preserve"> </w:t>
      </w:r>
      <w:r w:rsidR="00A85147">
        <w:t xml:space="preserve">It would also be </w:t>
      </w:r>
      <w:r w:rsidR="00A85147" w:rsidRPr="000E0F2D">
        <w:t>beneficial</w:t>
      </w:r>
      <w:r w:rsidR="00A85147">
        <w:t xml:space="preserve"> to </w:t>
      </w:r>
      <w:r w:rsidR="000E0F2D">
        <w:t xml:space="preserve">support RSRP measurements on CSI-RS, i.e., to support CSI-RS for beam management and the </w:t>
      </w:r>
      <w:r w:rsidR="00A85147">
        <w:t xml:space="preserve">CSI-RSRP </w:t>
      </w:r>
      <w:r w:rsidR="000E0F2D">
        <w:t>measurement quantity.</w:t>
      </w:r>
      <w:r w:rsidR="00A85147">
        <w:t xml:space="preserve"> </w:t>
      </w:r>
      <w:r w:rsidR="000E0F2D">
        <w:t xml:space="preserve">The reporting would be configured in the serving cell. </w:t>
      </w:r>
      <w:r w:rsidR="00A85147">
        <w:t>Thus, we propose</w:t>
      </w:r>
    </w:p>
    <w:p w14:paraId="11C76B48" w14:textId="423A85A3" w:rsidR="006108A5" w:rsidRPr="006108A5" w:rsidRDefault="000E0F2D" w:rsidP="000E0F2D">
      <w:pPr>
        <w:pStyle w:val="Proposal"/>
      </w:pPr>
      <w:bookmarkStart w:id="22" w:name="_Toc68630187"/>
      <w:r>
        <w:t>Support measurements on CSI-RS for CSI and beam management, transmitted from the non-serving TRP, but configured in the serving cell. Also support the reporting of the corresponding measurement quantities.</w:t>
      </w:r>
      <w:bookmarkEnd w:id="22"/>
    </w:p>
    <w:p w14:paraId="55E2E1E4" w14:textId="757496B1" w:rsidR="000E0F2D" w:rsidRDefault="000E0F2D" w:rsidP="000E0F2D">
      <w:pPr>
        <w:pStyle w:val="BodyText"/>
      </w:pPr>
      <w:r w:rsidRPr="000E0F2D">
        <w:t>The</w:t>
      </w:r>
      <w:r>
        <w:t xml:space="preserve"> only specification change that is needed to support such measurements on CSI-RS is to include non-serving cell information in a TCI state. There was actually an agreement to incorporate non-serving cell information in some TCI state(s) already in RAN1#103e:</w:t>
      </w:r>
    </w:p>
    <w:p w14:paraId="4F62B7D6" w14:textId="77777777" w:rsidR="000E0F2D" w:rsidRPr="00486E94" w:rsidRDefault="000E0F2D" w:rsidP="000E0F2D">
      <w:pPr>
        <w:rPr>
          <w:lang w:eastAsia="ja-JP"/>
        </w:rPr>
      </w:pPr>
      <w:r w:rsidRPr="00486E94">
        <w:rPr>
          <w:rFonts w:ascii="Times New Roman" w:hAnsi="Times New Roman" w:cs="Times New Roman"/>
          <w:noProof/>
        </w:rPr>
        <mc:AlternateContent>
          <mc:Choice Requires="wps">
            <w:drawing>
              <wp:inline distT="0" distB="0" distL="0" distR="0" wp14:anchorId="19337DF6" wp14:editId="67740B73">
                <wp:extent cx="6381750" cy="356870"/>
                <wp:effectExtent l="0" t="0" r="19050" b="26035"/>
                <wp:docPr id="35" name="Text Box 35"/>
                <wp:cNvGraphicFramePr/>
                <a:graphic xmlns:a="http://schemas.openxmlformats.org/drawingml/2006/main">
                  <a:graphicData uri="http://schemas.microsoft.com/office/word/2010/wordprocessingShape">
                    <wps:wsp>
                      <wps:cNvSpPr txBox="1"/>
                      <wps:spPr>
                        <a:xfrm>
                          <a:off x="0" y="0"/>
                          <a:ext cx="6381750" cy="356870"/>
                        </a:xfrm>
                        <a:prstGeom prst="rect">
                          <a:avLst/>
                        </a:prstGeom>
                        <a:solidFill>
                          <a:schemeClr val="lt1"/>
                        </a:solidFill>
                        <a:ln w="6350">
                          <a:solidFill>
                            <a:prstClr val="black"/>
                          </a:solidFill>
                        </a:ln>
                      </wps:spPr>
                      <wps:txbx>
                        <w:txbxContent>
                          <w:p w14:paraId="662484FA" w14:textId="2FFEB06C" w:rsidR="00EE6F23" w:rsidRPr="00635BF9" w:rsidRDefault="00EE6F23" w:rsidP="000E0F2D">
                            <w:pPr>
                              <w:snapToGrid w:val="0"/>
                              <w:spacing w:after="0"/>
                              <w:jc w:val="both"/>
                              <w:rPr>
                                <w:rFonts w:ascii="Times New Roman" w:eastAsia="Batang" w:hAnsi="Times New Roman" w:cs="Times New Roman"/>
                                <w:szCs w:val="20"/>
                                <w:lang w:val="en-GB"/>
                              </w:rPr>
                            </w:pPr>
                            <w:r w:rsidRPr="00635BF9">
                              <w:rPr>
                                <w:rFonts w:ascii="Times New Roman" w:eastAsia="Batang" w:hAnsi="Times New Roman" w:cs="Times New Roman"/>
                                <w:b/>
                                <w:bCs/>
                                <w:szCs w:val="20"/>
                                <w:highlight w:val="green"/>
                                <w:lang w:val="en-GB"/>
                              </w:rPr>
                              <w:t>Agreement</w:t>
                            </w:r>
                            <w:r>
                              <w:rPr>
                                <w:rFonts w:ascii="Times New Roman" w:eastAsia="Batang" w:hAnsi="Times New Roman" w:cs="Times New Roman"/>
                                <w:b/>
                                <w:bCs/>
                                <w:szCs w:val="20"/>
                                <w:lang w:val="en-GB"/>
                              </w:rPr>
                              <w:t xml:space="preserve"> (RAN1#103-e)</w:t>
                            </w:r>
                          </w:p>
                          <w:p w14:paraId="220E61A9" w14:textId="77777777" w:rsidR="00EE6F23" w:rsidRPr="00635BF9" w:rsidRDefault="00EE6F23" w:rsidP="000E0F2D">
                            <w:pPr>
                              <w:snapToGrid w:val="0"/>
                              <w:spacing w:after="0"/>
                              <w:jc w:val="both"/>
                              <w:rPr>
                                <w:rFonts w:ascii="Times New Roman" w:eastAsia="Batang" w:hAnsi="Times New Roman" w:cs="Times New Roman"/>
                                <w:szCs w:val="20"/>
                                <w:lang w:val="en-GB"/>
                              </w:rPr>
                            </w:pPr>
                            <w:r w:rsidRPr="00635BF9">
                              <w:rPr>
                                <w:rFonts w:ascii="Times New Roman" w:eastAsia="Batang" w:hAnsi="Times New Roman" w:cs="Times New Roman"/>
                                <w:szCs w:val="20"/>
                                <w:lang w:val="en-GB"/>
                              </w:rPr>
                              <w:t xml:space="preserve">On Rel-17 enhancements to enable L1/L2-centric inter-cell mobility: </w:t>
                            </w:r>
                          </w:p>
                          <w:p w14:paraId="1CC54705" w14:textId="77777777" w:rsidR="00EE6F23" w:rsidRPr="00635BF9" w:rsidRDefault="00EE6F23" w:rsidP="000E0F2D">
                            <w:pPr>
                              <w:numPr>
                                <w:ilvl w:val="0"/>
                                <w:numId w:val="13"/>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The following use cases are assumed: </w:t>
                            </w:r>
                          </w:p>
                          <w:p w14:paraId="57424E40" w14:textId="77777777" w:rsidR="00EE6F23" w:rsidRPr="00635BF9" w:rsidRDefault="00EE6F23" w:rsidP="000E0F2D">
                            <w:pPr>
                              <w:numPr>
                                <w:ilvl w:val="1"/>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Network architecture: </w:t>
                            </w:r>
                          </w:p>
                          <w:p w14:paraId="25C0D960" w14:textId="77777777" w:rsidR="00EE6F23" w:rsidRPr="00635BF9" w:rsidRDefault="00EE6F23" w:rsidP="000E0F2D">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NSA, i.e. LTE PCell and NR-PSCell </w:t>
                            </w:r>
                          </w:p>
                          <w:p w14:paraId="725FEF78" w14:textId="77777777" w:rsidR="00EE6F23" w:rsidRPr="00635BF9" w:rsidRDefault="00EE6F23" w:rsidP="000E0F2D">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SA</w:t>
                            </w:r>
                          </w:p>
                          <w:p w14:paraId="6572C641" w14:textId="77777777" w:rsidR="00EE6F23" w:rsidRPr="00635BF9" w:rsidRDefault="00EE6F23" w:rsidP="000E0F2D">
                            <w:pPr>
                              <w:numPr>
                                <w:ilvl w:val="1"/>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Intra-band CA </w:t>
                            </w:r>
                          </w:p>
                          <w:p w14:paraId="7F2C8899" w14:textId="77777777" w:rsidR="00EE6F23" w:rsidRPr="00635BF9" w:rsidRDefault="00EE6F23" w:rsidP="000E0F2D">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If inter-band CA is also included</w:t>
                            </w:r>
                          </w:p>
                          <w:p w14:paraId="6A813F61" w14:textId="77777777" w:rsidR="00EE6F23" w:rsidRPr="00635BF9" w:rsidRDefault="00EE6F23" w:rsidP="000E0F2D">
                            <w:pPr>
                              <w:numPr>
                                <w:ilvl w:val="1"/>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Intra- RAT (excluding inter-RAT) </w:t>
                            </w:r>
                          </w:p>
                          <w:p w14:paraId="7B69585B" w14:textId="77777777" w:rsidR="00EE6F23" w:rsidRPr="00635BF9" w:rsidRDefault="00EE6F23" w:rsidP="000E0F2D">
                            <w:pPr>
                              <w:numPr>
                                <w:ilvl w:val="1"/>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Intra-frequency scenario: </w:t>
                            </w:r>
                          </w:p>
                          <w:p w14:paraId="136F9F63" w14:textId="77777777" w:rsidR="00EE6F23" w:rsidRPr="00635BF9" w:rsidRDefault="00EE6F23" w:rsidP="000E0F2D">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The SSBs of non-serving cells have the same center frequency and SCS as the SSBs of the serving cell</w:t>
                            </w:r>
                          </w:p>
                          <w:p w14:paraId="3C42440D" w14:textId="77777777" w:rsidR="00EE6F23" w:rsidRPr="00635BF9" w:rsidRDefault="00EE6F23" w:rsidP="000E0F2D">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An SSB of a non-serving cell is associated with a PCI different from the PCI of the serving cell</w:t>
                            </w:r>
                          </w:p>
                          <w:p w14:paraId="55396B35" w14:textId="77777777" w:rsidR="00EE6F23" w:rsidRPr="00635BF9" w:rsidRDefault="00EE6F23" w:rsidP="000E0F2D">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Support for inter-frequency scenario</w:t>
                            </w:r>
                          </w:p>
                          <w:p w14:paraId="16D2AAD8" w14:textId="77777777" w:rsidR="00EE6F23" w:rsidRPr="00635BF9" w:rsidRDefault="00EE6F23" w:rsidP="000E0F2D">
                            <w:pPr>
                              <w:numPr>
                                <w:ilvl w:val="1"/>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Whether to support intra-DU only operation, or whether inter-DU is also allowed</w:t>
                            </w:r>
                          </w:p>
                          <w:p w14:paraId="2AF0EB19" w14:textId="77777777" w:rsidR="00EE6F23" w:rsidRPr="00635BF9" w:rsidRDefault="00EE6F23" w:rsidP="000E0F2D">
                            <w:pPr>
                              <w:numPr>
                                <w:ilvl w:val="0"/>
                                <w:numId w:val="13"/>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The following enhancement scope is assumed: </w:t>
                            </w:r>
                          </w:p>
                          <w:p w14:paraId="7777F49F" w14:textId="77777777" w:rsidR="00EE6F23" w:rsidRPr="00635BF9" w:rsidRDefault="00EE6F23" w:rsidP="000E0F2D">
                            <w:pPr>
                              <w:numPr>
                                <w:ilvl w:val="1"/>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Facilitating measurement and reporting of non-serving RSs via incorporating non-serving cell info with some TCI(s), along with the necessary measurement and reporting scheme(s) </w:t>
                            </w:r>
                          </w:p>
                          <w:p w14:paraId="4FF07019" w14:textId="77777777" w:rsidR="00EE6F23" w:rsidRPr="00635BF9" w:rsidRDefault="00EE6F23" w:rsidP="000E0F2D">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Detailed/exact method(s)</w:t>
                            </w:r>
                          </w:p>
                          <w:p w14:paraId="56093E21" w14:textId="77777777" w:rsidR="00EE6F23" w:rsidRPr="00635BF9" w:rsidRDefault="00EE6F23" w:rsidP="000E0F2D">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Whether this also implies the support of beam indication (TCI state update along with the necessary TCI state activation) for TCI(s) associated with non-serving cell RS(s)</w:t>
                            </w:r>
                          </w:p>
                          <w:p w14:paraId="3BA16A08" w14:textId="77777777" w:rsidR="00EE6F23" w:rsidRPr="00635BF9" w:rsidRDefault="00EE6F23" w:rsidP="000E0F2D">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Metric for the measurement and reporting, e.g. L1-RSRP or L3-RSRP or time- or spatial-domain-filtered L1-RSRP</w:t>
                            </w:r>
                          </w:p>
                          <w:p w14:paraId="3A6D79EA" w14:textId="77777777" w:rsidR="00EE6F23" w:rsidRPr="00635BF9" w:rsidRDefault="00EE6F23" w:rsidP="000E0F2D">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Beam-level event-driven mechanism, using serving cell RS and/or non-serving cell RS</w:t>
                            </w:r>
                          </w:p>
                          <w:p w14:paraId="14EAEB04" w14:textId="77777777" w:rsidR="00EE6F23" w:rsidRPr="00635BF9" w:rsidRDefault="00EE6F23" w:rsidP="000E0F2D">
                            <w:pPr>
                              <w:numPr>
                                <w:ilvl w:val="1"/>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Facilitate serving cell to provide configurations for non-serving cell SSBs via RRC </w:t>
                            </w:r>
                          </w:p>
                          <w:p w14:paraId="1346A63D" w14:textId="77777777" w:rsidR="00EE6F23" w:rsidRPr="00635BF9" w:rsidRDefault="00EE6F23" w:rsidP="000E0F2D">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details for the configurations, e.g. time/frequency location, transmission power, etc.</w:t>
                            </w:r>
                          </w:p>
                          <w:p w14:paraId="186424F7" w14:textId="77777777" w:rsidR="00EE6F23" w:rsidRPr="00635BF9" w:rsidRDefault="00EE6F23" w:rsidP="000E0F2D">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other information needed for inter-cell mobility</w:t>
                            </w:r>
                          </w:p>
                          <w:p w14:paraId="54EAD10D" w14:textId="77777777" w:rsidR="00EE6F23" w:rsidRPr="00371809" w:rsidRDefault="00EE6F23" w:rsidP="000E0F2D">
                            <w:pPr>
                              <w:numPr>
                                <w:ilvl w:val="1"/>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Note: In RAN1's understanding, non-serving cell SSB and non-serving cell RS can be part of the serving cell configuration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9337DF6" id="Text Box 35" o:spid="_x0000_s1035" type="#_x0000_t202" style="width:502.5pt;height:2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" fillcolor="white [3201]" strokeweight=".5pt">
                <v:textbox style="mso-fit-shape-to-text:t">
                  <w:txbxContent>
                    <w:p w14:paraId="662484FA" w14:textId="2FFEB06C" w:rsidR="00EE6F23" w:rsidRPr="00635BF9" w:rsidRDefault="00EE6F23" w:rsidP="000E0F2D">
                      <w:pPr>
                        <w:snapToGrid w:val="0"/>
                        <w:spacing w:after="0"/>
                        <w:jc w:val="both"/>
                        <w:rPr>
                          <w:rFonts w:ascii="Times New Roman" w:eastAsia="Batang" w:hAnsi="Times New Roman" w:cs="Times New Roman"/>
                          <w:szCs w:val="20"/>
                          <w:lang w:val="en-GB"/>
                        </w:rPr>
                      </w:pPr>
                      <w:r w:rsidRPr="00635BF9">
                        <w:rPr>
                          <w:rFonts w:ascii="Times New Roman" w:eastAsia="Batang" w:hAnsi="Times New Roman" w:cs="Times New Roman"/>
                          <w:b/>
                          <w:bCs/>
                          <w:szCs w:val="20"/>
                          <w:highlight w:val="green"/>
                          <w:lang w:val="en-GB"/>
                        </w:rPr>
                        <w:t>Agreement</w:t>
                      </w:r>
                      <w:r>
                        <w:rPr>
                          <w:rFonts w:ascii="Times New Roman" w:eastAsia="Batang" w:hAnsi="Times New Roman" w:cs="Times New Roman"/>
                          <w:b/>
                          <w:bCs/>
                          <w:szCs w:val="20"/>
                          <w:lang w:val="en-GB"/>
                        </w:rPr>
                        <w:t xml:space="preserve"> (RAN1#103-e)</w:t>
                      </w:r>
                    </w:p>
                    <w:p w14:paraId="220E61A9" w14:textId="77777777" w:rsidR="00EE6F23" w:rsidRPr="00635BF9" w:rsidRDefault="00EE6F23" w:rsidP="000E0F2D">
                      <w:pPr>
                        <w:snapToGrid w:val="0"/>
                        <w:spacing w:after="0"/>
                        <w:jc w:val="both"/>
                        <w:rPr>
                          <w:rFonts w:ascii="Times New Roman" w:eastAsia="Batang" w:hAnsi="Times New Roman" w:cs="Times New Roman"/>
                          <w:szCs w:val="20"/>
                          <w:lang w:val="en-GB"/>
                        </w:rPr>
                      </w:pPr>
                      <w:r w:rsidRPr="00635BF9">
                        <w:rPr>
                          <w:rFonts w:ascii="Times New Roman" w:eastAsia="Batang" w:hAnsi="Times New Roman" w:cs="Times New Roman"/>
                          <w:szCs w:val="20"/>
                          <w:lang w:val="en-GB"/>
                        </w:rPr>
                        <w:t xml:space="preserve">On Rel-17 enhancements to enable L1/L2-centric inter-cell mobility: </w:t>
                      </w:r>
                    </w:p>
                    <w:p w14:paraId="1CC54705" w14:textId="77777777" w:rsidR="00EE6F23" w:rsidRPr="00635BF9" w:rsidRDefault="00EE6F23" w:rsidP="000E0F2D">
                      <w:pPr>
                        <w:numPr>
                          <w:ilvl w:val="0"/>
                          <w:numId w:val="13"/>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The following use cases are assumed: </w:t>
                      </w:r>
                    </w:p>
                    <w:p w14:paraId="57424E40" w14:textId="77777777" w:rsidR="00EE6F23" w:rsidRPr="00635BF9" w:rsidRDefault="00EE6F23" w:rsidP="000E0F2D">
                      <w:pPr>
                        <w:numPr>
                          <w:ilvl w:val="1"/>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Network architecture: </w:t>
                      </w:r>
                    </w:p>
                    <w:p w14:paraId="25C0D960" w14:textId="77777777" w:rsidR="00EE6F23" w:rsidRPr="00635BF9" w:rsidRDefault="00EE6F23" w:rsidP="000E0F2D">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NSA, i.e. LTE PCell and NR-PSCell </w:t>
                      </w:r>
                    </w:p>
                    <w:p w14:paraId="725FEF78" w14:textId="77777777" w:rsidR="00EE6F23" w:rsidRPr="00635BF9" w:rsidRDefault="00EE6F23" w:rsidP="000E0F2D">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SA</w:t>
                      </w:r>
                    </w:p>
                    <w:p w14:paraId="6572C641" w14:textId="77777777" w:rsidR="00EE6F23" w:rsidRPr="00635BF9" w:rsidRDefault="00EE6F23" w:rsidP="000E0F2D">
                      <w:pPr>
                        <w:numPr>
                          <w:ilvl w:val="1"/>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Intra-band CA </w:t>
                      </w:r>
                    </w:p>
                    <w:p w14:paraId="7F2C8899" w14:textId="77777777" w:rsidR="00EE6F23" w:rsidRPr="00635BF9" w:rsidRDefault="00EE6F23" w:rsidP="000E0F2D">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If inter-band CA is also included</w:t>
                      </w:r>
                    </w:p>
                    <w:p w14:paraId="6A813F61" w14:textId="77777777" w:rsidR="00EE6F23" w:rsidRPr="00635BF9" w:rsidRDefault="00EE6F23" w:rsidP="000E0F2D">
                      <w:pPr>
                        <w:numPr>
                          <w:ilvl w:val="1"/>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Intra- RAT (excluding inter-RAT) </w:t>
                      </w:r>
                    </w:p>
                    <w:p w14:paraId="7B69585B" w14:textId="77777777" w:rsidR="00EE6F23" w:rsidRPr="00635BF9" w:rsidRDefault="00EE6F23" w:rsidP="000E0F2D">
                      <w:pPr>
                        <w:numPr>
                          <w:ilvl w:val="1"/>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Intra-frequency scenario: </w:t>
                      </w:r>
                    </w:p>
                    <w:p w14:paraId="136F9F63" w14:textId="77777777" w:rsidR="00EE6F23" w:rsidRPr="00635BF9" w:rsidRDefault="00EE6F23" w:rsidP="000E0F2D">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The SSBs of non-serving cells have the same center frequency and SCS as the SSBs of the serving cell</w:t>
                      </w:r>
                    </w:p>
                    <w:p w14:paraId="3C42440D" w14:textId="77777777" w:rsidR="00EE6F23" w:rsidRPr="00635BF9" w:rsidRDefault="00EE6F23" w:rsidP="000E0F2D">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An SSB of a non-serving cell is associated with a PCI different from the PCI of the serving cell</w:t>
                      </w:r>
                    </w:p>
                    <w:p w14:paraId="55396B35" w14:textId="77777777" w:rsidR="00EE6F23" w:rsidRPr="00635BF9" w:rsidRDefault="00EE6F23" w:rsidP="000E0F2D">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Support for inter-frequency scenario</w:t>
                      </w:r>
                    </w:p>
                    <w:p w14:paraId="16D2AAD8" w14:textId="77777777" w:rsidR="00EE6F23" w:rsidRPr="00635BF9" w:rsidRDefault="00EE6F23" w:rsidP="000E0F2D">
                      <w:pPr>
                        <w:numPr>
                          <w:ilvl w:val="1"/>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Whether to support intra-DU only operation, or whether inter-DU is also allowed</w:t>
                      </w:r>
                    </w:p>
                    <w:p w14:paraId="2AF0EB19" w14:textId="77777777" w:rsidR="00EE6F23" w:rsidRPr="00635BF9" w:rsidRDefault="00EE6F23" w:rsidP="000E0F2D">
                      <w:pPr>
                        <w:numPr>
                          <w:ilvl w:val="0"/>
                          <w:numId w:val="13"/>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The following enhancement scope is assumed: </w:t>
                      </w:r>
                    </w:p>
                    <w:p w14:paraId="7777F49F" w14:textId="77777777" w:rsidR="00EE6F23" w:rsidRPr="00635BF9" w:rsidRDefault="00EE6F23" w:rsidP="000E0F2D">
                      <w:pPr>
                        <w:numPr>
                          <w:ilvl w:val="1"/>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Facilitating measurement and reporting of non-serving RSs via incorporating non-serving cell info with some TCI(s), along with the necessary measurement and reporting scheme(s) </w:t>
                      </w:r>
                    </w:p>
                    <w:p w14:paraId="4FF07019" w14:textId="77777777" w:rsidR="00EE6F23" w:rsidRPr="00635BF9" w:rsidRDefault="00EE6F23" w:rsidP="000E0F2D">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Detailed/exact method(s)</w:t>
                      </w:r>
                    </w:p>
                    <w:p w14:paraId="56093E21" w14:textId="77777777" w:rsidR="00EE6F23" w:rsidRPr="00635BF9" w:rsidRDefault="00EE6F23" w:rsidP="000E0F2D">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Whether this also implies the support of beam indication (TCI state update along with the necessary TCI state activation) for TCI(s) associated with non-serving cell RS(s)</w:t>
                      </w:r>
                    </w:p>
                    <w:p w14:paraId="3BA16A08" w14:textId="77777777" w:rsidR="00EE6F23" w:rsidRPr="00635BF9" w:rsidRDefault="00EE6F23" w:rsidP="000E0F2D">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Metric for the measurement and reporting, e.g. L1-RSRP or L3-RSRP or time- or spatial-domain-filtered L1-RSRP</w:t>
                      </w:r>
                    </w:p>
                    <w:p w14:paraId="3A6D79EA" w14:textId="77777777" w:rsidR="00EE6F23" w:rsidRPr="00635BF9" w:rsidRDefault="00EE6F23" w:rsidP="000E0F2D">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Beam-level event-driven mechanism, using serving cell RS and/or non-serving cell RS</w:t>
                      </w:r>
                    </w:p>
                    <w:p w14:paraId="14EAEB04" w14:textId="77777777" w:rsidR="00EE6F23" w:rsidRPr="00635BF9" w:rsidRDefault="00EE6F23" w:rsidP="000E0F2D">
                      <w:pPr>
                        <w:numPr>
                          <w:ilvl w:val="1"/>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Facilitate serving cell to provide configurations for non-serving cell SSBs via RRC </w:t>
                      </w:r>
                    </w:p>
                    <w:p w14:paraId="1346A63D" w14:textId="77777777" w:rsidR="00EE6F23" w:rsidRPr="00635BF9" w:rsidRDefault="00EE6F23" w:rsidP="000E0F2D">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details for the configurations, e.g. time/frequency location, transmission power, etc.</w:t>
                      </w:r>
                    </w:p>
                    <w:p w14:paraId="186424F7" w14:textId="77777777" w:rsidR="00EE6F23" w:rsidRPr="00635BF9" w:rsidRDefault="00EE6F23" w:rsidP="000E0F2D">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other information needed for inter-cell mobility</w:t>
                      </w:r>
                    </w:p>
                    <w:p w14:paraId="54EAD10D" w14:textId="77777777" w:rsidR="00EE6F23" w:rsidRPr="00371809" w:rsidRDefault="00EE6F23" w:rsidP="000E0F2D">
                      <w:pPr>
                        <w:numPr>
                          <w:ilvl w:val="1"/>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Note: In RAN1's understanding, non-serving cell SSB and non-serving cell RS can be part of the serving cell configuration</w:t>
                      </w:r>
                    </w:p>
                  </w:txbxContent>
                </v:textbox>
                <w10:anchorlock/>
              </v:shape>
            </w:pict>
          </mc:Fallback>
        </mc:AlternateContent>
      </w:r>
    </w:p>
    <w:p w14:paraId="794D1835" w14:textId="77777777" w:rsidR="00F92F3E" w:rsidRDefault="00F92F3E" w:rsidP="00F92F3E">
      <w:r>
        <w:t>In the agreement, it is stated that Rel-17 should incorporate non-serving cell info with some TCI(s) to facilitate measurement and reporting. The next step is to decide</w:t>
      </w:r>
    </w:p>
    <w:p w14:paraId="1DA69587" w14:textId="77777777" w:rsidR="00F92F3E" w:rsidRPr="002E7ADA" w:rsidRDefault="00F92F3E" w:rsidP="00F92F3E">
      <w:pPr>
        <w:pStyle w:val="ListParagraph"/>
        <w:numPr>
          <w:ilvl w:val="0"/>
          <w:numId w:val="14"/>
        </w:numPr>
        <w:rPr>
          <w:rFonts w:ascii="Arial" w:hAnsi="Arial" w:cs="Arial"/>
          <w:sz w:val="20"/>
          <w:szCs w:val="20"/>
        </w:rPr>
      </w:pPr>
      <w:r w:rsidRPr="002E7ADA">
        <w:rPr>
          <w:rFonts w:ascii="Arial" w:hAnsi="Arial" w:cs="Arial"/>
          <w:sz w:val="20"/>
          <w:szCs w:val="20"/>
          <w:lang w:val="en-US"/>
        </w:rPr>
        <w:t>What non-serving cell info should be incorporated?</w:t>
      </w:r>
    </w:p>
    <w:p w14:paraId="1AC321A7" w14:textId="77777777" w:rsidR="00F92F3E" w:rsidRPr="005A769C" w:rsidRDefault="00F92F3E" w:rsidP="00F92F3E">
      <w:pPr>
        <w:pStyle w:val="ListParagraph"/>
        <w:numPr>
          <w:ilvl w:val="0"/>
          <w:numId w:val="14"/>
        </w:numPr>
        <w:rPr>
          <w:rFonts w:ascii="Arial" w:hAnsi="Arial" w:cs="Arial"/>
          <w:sz w:val="20"/>
          <w:szCs w:val="20"/>
        </w:rPr>
      </w:pPr>
      <w:r w:rsidRPr="002E7ADA">
        <w:rPr>
          <w:rFonts w:ascii="Arial" w:hAnsi="Arial" w:cs="Arial"/>
          <w:sz w:val="20"/>
          <w:szCs w:val="20"/>
          <w:lang w:val="en-US"/>
        </w:rPr>
        <w:t>How should it be incorporated?</w:t>
      </w:r>
    </w:p>
    <w:p w14:paraId="3719F15C" w14:textId="4AEED3B1" w:rsidR="00F92F3E" w:rsidRDefault="00F92F3E" w:rsidP="00F92F3E">
      <w:pPr>
        <w:pStyle w:val="BodyText"/>
      </w:pPr>
      <w:r>
        <w:t>Non-serving cell info includes at least PCI – this is what the UE uses to identify a non-serving cell. Hence, we propose</w:t>
      </w:r>
    </w:p>
    <w:p w14:paraId="33C21A68" w14:textId="51FECD61" w:rsidR="00486E94" w:rsidRPr="00F92F3E" w:rsidRDefault="00486E94" w:rsidP="00F92F3E">
      <w:pPr>
        <w:pStyle w:val="Proposal"/>
      </w:pPr>
      <w:bookmarkStart w:id="23" w:name="_Toc68630188"/>
      <w:r w:rsidRPr="00F92F3E">
        <w:t>Non-serving cell information includes PCI of the non-serving cell.</w:t>
      </w:r>
      <w:bookmarkEnd w:id="23"/>
    </w:p>
    <w:p w14:paraId="0783885F" w14:textId="1802553C" w:rsidR="00A34EE1" w:rsidRDefault="00A34EE1" w:rsidP="00486E94">
      <w:r>
        <w:t xml:space="preserve">We note there </w:t>
      </w:r>
      <w:r w:rsidR="00984474">
        <w:t>is a</w:t>
      </w:r>
      <w:r>
        <w:t xml:space="preserve"> similar agreement in inter-cell multi-TRP:</w:t>
      </w:r>
    </w:p>
    <w:p w14:paraId="2F28A07A" w14:textId="0C8EEAE7" w:rsidR="00A34EE1" w:rsidRDefault="00A34EE1" w:rsidP="00486E94">
      <w:pPr>
        <w:rPr>
          <w:lang w:eastAsia="ja-JP"/>
        </w:rPr>
      </w:pPr>
      <w:r w:rsidRPr="00486E94">
        <w:rPr>
          <w:rFonts w:ascii="Times New Roman" w:hAnsi="Times New Roman" w:cs="Times New Roman"/>
          <w:noProof/>
        </w:rPr>
        <w:lastRenderedPageBreak/>
        <mc:AlternateContent>
          <mc:Choice Requires="wps">
            <w:drawing>
              <wp:inline distT="0" distB="0" distL="0" distR="0" wp14:anchorId="79147242" wp14:editId="20704963">
                <wp:extent cx="6381750" cy="356870"/>
                <wp:effectExtent l="0" t="0" r="19050" b="26035"/>
                <wp:docPr id="3" name="Text Box 3"/>
                <wp:cNvGraphicFramePr/>
                <a:graphic xmlns:a="http://schemas.openxmlformats.org/drawingml/2006/main">
                  <a:graphicData uri="http://schemas.microsoft.com/office/word/2010/wordprocessingShape">
                    <wps:wsp>
                      <wps:cNvSpPr txBox="1"/>
                      <wps:spPr>
                        <a:xfrm>
                          <a:off x="0" y="0"/>
                          <a:ext cx="6381750" cy="356870"/>
                        </a:xfrm>
                        <a:prstGeom prst="rect">
                          <a:avLst/>
                        </a:prstGeom>
                        <a:solidFill>
                          <a:schemeClr val="lt1"/>
                        </a:solidFill>
                        <a:ln w="6350">
                          <a:solidFill>
                            <a:prstClr val="black"/>
                          </a:solidFill>
                        </a:ln>
                      </wps:spPr>
                      <wps:txbx>
                        <w:txbxContent>
                          <w:p w14:paraId="338BC59E" w14:textId="61160015" w:rsidR="00EE6F23" w:rsidRPr="0069295A" w:rsidRDefault="00EE6F23" w:rsidP="00A34EE1">
                            <w:pPr>
                              <w:spacing w:after="0"/>
                              <w:rPr>
                                <w:rFonts w:ascii="Times" w:eastAsia="Batang" w:hAnsi="Times" w:cs="Times New Roman"/>
                                <w:b/>
                                <w:bCs/>
                                <w:szCs w:val="24"/>
                                <w:lang w:val="en-GB" w:eastAsia="x-none"/>
                              </w:rPr>
                            </w:pPr>
                            <w:r w:rsidRPr="0069295A">
                              <w:rPr>
                                <w:rFonts w:ascii="Times" w:eastAsia="Batang" w:hAnsi="Times" w:cs="Times New Roman"/>
                                <w:b/>
                                <w:bCs/>
                                <w:szCs w:val="24"/>
                                <w:highlight w:val="green"/>
                                <w:lang w:val="en-GB" w:eastAsia="x-none"/>
                              </w:rPr>
                              <w:t>Agreement</w:t>
                            </w:r>
                            <w:r>
                              <w:rPr>
                                <w:rFonts w:ascii="Times" w:eastAsia="Batang" w:hAnsi="Times" w:cs="Times New Roman"/>
                                <w:b/>
                                <w:bCs/>
                                <w:szCs w:val="24"/>
                                <w:lang w:val="en-GB" w:eastAsia="x-none"/>
                              </w:rPr>
                              <w:t xml:space="preserve"> (RAN1#104-e)</w:t>
                            </w:r>
                          </w:p>
                          <w:p w14:paraId="1428FFF7" w14:textId="77777777" w:rsidR="00EE6F23" w:rsidRPr="0069295A" w:rsidRDefault="00EE6F23" w:rsidP="00A34EE1">
                            <w:pPr>
                              <w:spacing w:after="0"/>
                              <w:rPr>
                                <w:rFonts w:ascii="Times" w:eastAsia="Batang" w:hAnsi="Times" w:cs="Times New Roman"/>
                                <w:szCs w:val="24"/>
                                <w:lang w:val="en-GB" w:eastAsia="x-none"/>
                              </w:rPr>
                            </w:pPr>
                            <w:r w:rsidRPr="0069295A">
                              <w:rPr>
                                <w:rFonts w:ascii="Times" w:eastAsia="Batang" w:hAnsi="Times" w:cs="Times New Roman"/>
                                <w:szCs w:val="24"/>
                                <w:lang w:val="en-GB" w:eastAsia="x-none"/>
                              </w:rPr>
                              <w:t>Non-serving cell information at least includes non-serving cell PCI to support inter-cell multi-DCI multi-TRP operation</w:t>
                            </w:r>
                          </w:p>
                          <w:p w14:paraId="3DA8506D" w14:textId="0DA4FAD8" w:rsidR="00EE6F23" w:rsidRPr="00A34EE1" w:rsidRDefault="00EE6F23" w:rsidP="00A34EE1">
                            <w:pPr>
                              <w:numPr>
                                <w:ilvl w:val="0"/>
                                <w:numId w:val="56"/>
                              </w:numPr>
                              <w:shd w:val="clear" w:color="auto" w:fill="FFFFFF"/>
                              <w:spacing w:after="0"/>
                              <w:contextualSpacing/>
                              <w:rPr>
                                <w:rFonts w:ascii="Times" w:eastAsia="Batang" w:hAnsi="Times" w:cs="Times"/>
                                <w:szCs w:val="20"/>
                                <w:lang w:val="en-GB" w:eastAsia="x-none"/>
                              </w:rPr>
                            </w:pPr>
                            <w:r w:rsidRPr="0069295A">
                              <w:rPr>
                                <w:rFonts w:ascii="Times" w:eastAsia="Batang" w:hAnsi="Times" w:cs="Times"/>
                                <w:szCs w:val="20"/>
                                <w:lang w:val="en-GB" w:eastAsia="x-none"/>
                              </w:rPr>
                              <w:t>FFS: Whether the indication of PCI is implicit or explicit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9147242" id="Text Box 3" o:spid="_x0000_s1036" type="#_x0000_t202" style="width:502.5pt;height:2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" fillcolor="white [3201]" strokeweight=".5pt">
                <v:textbox style="mso-fit-shape-to-text:t">
                  <w:txbxContent>
                    <w:p w14:paraId="338BC59E" w14:textId="61160015" w:rsidR="00EE6F23" w:rsidRPr="0069295A" w:rsidRDefault="00EE6F23" w:rsidP="00A34EE1">
                      <w:pPr>
                        <w:spacing w:after="0"/>
                        <w:rPr>
                          <w:rFonts w:ascii="Times" w:eastAsia="Batang" w:hAnsi="Times" w:cs="Times New Roman"/>
                          <w:b/>
                          <w:bCs/>
                          <w:szCs w:val="24"/>
                          <w:lang w:val="en-GB" w:eastAsia="x-none"/>
                        </w:rPr>
                      </w:pPr>
                      <w:r w:rsidRPr="0069295A">
                        <w:rPr>
                          <w:rFonts w:ascii="Times" w:eastAsia="Batang" w:hAnsi="Times" w:cs="Times New Roman"/>
                          <w:b/>
                          <w:bCs/>
                          <w:szCs w:val="24"/>
                          <w:highlight w:val="green"/>
                          <w:lang w:val="en-GB" w:eastAsia="x-none"/>
                        </w:rPr>
                        <w:t>Agreement</w:t>
                      </w:r>
                      <w:r>
                        <w:rPr>
                          <w:rFonts w:ascii="Times" w:eastAsia="Batang" w:hAnsi="Times" w:cs="Times New Roman"/>
                          <w:b/>
                          <w:bCs/>
                          <w:szCs w:val="24"/>
                          <w:lang w:val="en-GB" w:eastAsia="x-none"/>
                        </w:rPr>
                        <w:t xml:space="preserve"> (RAN1#104-e)</w:t>
                      </w:r>
                    </w:p>
                    <w:p w14:paraId="1428FFF7" w14:textId="77777777" w:rsidR="00EE6F23" w:rsidRPr="0069295A" w:rsidRDefault="00EE6F23" w:rsidP="00A34EE1">
                      <w:pPr>
                        <w:spacing w:after="0"/>
                        <w:rPr>
                          <w:rFonts w:ascii="Times" w:eastAsia="Batang" w:hAnsi="Times" w:cs="Times New Roman"/>
                          <w:szCs w:val="24"/>
                          <w:lang w:val="en-GB" w:eastAsia="x-none"/>
                        </w:rPr>
                      </w:pPr>
                      <w:r w:rsidRPr="0069295A">
                        <w:rPr>
                          <w:rFonts w:ascii="Times" w:eastAsia="Batang" w:hAnsi="Times" w:cs="Times New Roman"/>
                          <w:szCs w:val="24"/>
                          <w:lang w:val="en-GB" w:eastAsia="x-none"/>
                        </w:rPr>
                        <w:t>Non-serving cell information at least includes non-serving cell PCI to support inter-cell multi-DCI multi-TRP operation</w:t>
                      </w:r>
                    </w:p>
                    <w:p w14:paraId="3DA8506D" w14:textId="0DA4FAD8" w:rsidR="00EE6F23" w:rsidRPr="00A34EE1" w:rsidRDefault="00EE6F23" w:rsidP="00A34EE1">
                      <w:pPr>
                        <w:numPr>
                          <w:ilvl w:val="0"/>
                          <w:numId w:val="56"/>
                        </w:numPr>
                        <w:shd w:val="clear" w:color="auto" w:fill="FFFFFF"/>
                        <w:spacing w:after="0"/>
                        <w:contextualSpacing/>
                        <w:rPr>
                          <w:rFonts w:ascii="Times" w:eastAsia="Batang" w:hAnsi="Times" w:cs="Times"/>
                          <w:szCs w:val="20"/>
                          <w:lang w:val="en-GB" w:eastAsia="x-none"/>
                        </w:rPr>
                      </w:pPr>
                      <w:r w:rsidRPr="0069295A">
                        <w:rPr>
                          <w:rFonts w:ascii="Times" w:eastAsia="Batang" w:hAnsi="Times" w:cs="Times"/>
                          <w:szCs w:val="20"/>
                          <w:lang w:val="en-GB" w:eastAsia="x-none"/>
                        </w:rPr>
                        <w:t>FFS: Whether the indication of PCI is implicit or explicit</w:t>
                      </w:r>
                    </w:p>
                  </w:txbxContent>
                </v:textbox>
                <w10:anchorlock/>
              </v:shape>
            </w:pict>
          </mc:Fallback>
        </mc:AlternateContent>
      </w:r>
    </w:p>
    <w:p w14:paraId="3738A9AB" w14:textId="08AA7197" w:rsidR="00A34EE1" w:rsidRDefault="00486E94" w:rsidP="00486E94">
      <w:r w:rsidRPr="00486E94">
        <w:t xml:space="preserve">Additional non-serving cell information would help the UE to find the SSBs where the non-serving PCI is included. </w:t>
      </w:r>
      <w:r w:rsidR="00A34EE1">
        <w:t>Again, there is a parallel agreement in the inter-cell multi-TRP agenda item:</w:t>
      </w:r>
    </w:p>
    <w:p w14:paraId="0DD45618" w14:textId="2EC0CB3C" w:rsidR="00A34EE1" w:rsidRDefault="00A34EE1" w:rsidP="00486E94">
      <w:pPr>
        <w:rPr>
          <w:lang w:eastAsia="ja-JP"/>
        </w:rPr>
      </w:pPr>
      <w:r w:rsidRPr="00486E94">
        <w:rPr>
          <w:rFonts w:ascii="Times New Roman" w:hAnsi="Times New Roman" w:cs="Times New Roman"/>
          <w:noProof/>
        </w:rPr>
        <mc:AlternateContent>
          <mc:Choice Requires="wps">
            <w:drawing>
              <wp:inline distT="0" distB="0" distL="0" distR="0" wp14:anchorId="2EC9C36E" wp14:editId="0D5B13ED">
                <wp:extent cx="6381750" cy="356870"/>
                <wp:effectExtent l="0" t="0" r="19050" b="26035"/>
                <wp:docPr id="4" name="Text Box 4"/>
                <wp:cNvGraphicFramePr/>
                <a:graphic xmlns:a="http://schemas.openxmlformats.org/drawingml/2006/main">
                  <a:graphicData uri="http://schemas.microsoft.com/office/word/2010/wordprocessingShape">
                    <wps:wsp>
                      <wps:cNvSpPr txBox="1"/>
                      <wps:spPr>
                        <a:xfrm>
                          <a:off x="0" y="0"/>
                          <a:ext cx="6381750" cy="356870"/>
                        </a:xfrm>
                        <a:prstGeom prst="rect">
                          <a:avLst/>
                        </a:prstGeom>
                        <a:solidFill>
                          <a:schemeClr val="lt1"/>
                        </a:solidFill>
                        <a:ln w="6350">
                          <a:solidFill>
                            <a:prstClr val="black"/>
                          </a:solidFill>
                        </a:ln>
                      </wps:spPr>
                      <wps:txbx>
                        <w:txbxContent>
                          <w:p w14:paraId="0F7FEDC3" w14:textId="77777777" w:rsidR="00EE6F23" w:rsidRPr="0069295A" w:rsidRDefault="00EE6F23" w:rsidP="00A34EE1">
                            <w:pPr>
                              <w:spacing w:after="0"/>
                              <w:rPr>
                                <w:rFonts w:ascii="Times" w:eastAsia="Batang" w:hAnsi="Times" w:cs="Times New Roman"/>
                                <w:b/>
                                <w:bCs/>
                                <w:szCs w:val="24"/>
                                <w:lang w:val="en-GB" w:eastAsia="x-none"/>
                              </w:rPr>
                            </w:pPr>
                            <w:r w:rsidRPr="0069295A">
                              <w:rPr>
                                <w:rFonts w:ascii="Times" w:eastAsia="Batang" w:hAnsi="Times" w:cs="Times New Roman"/>
                                <w:b/>
                                <w:bCs/>
                                <w:szCs w:val="24"/>
                                <w:highlight w:val="green"/>
                                <w:lang w:val="en-GB" w:eastAsia="x-none"/>
                              </w:rPr>
                              <w:t>Agreement</w:t>
                            </w:r>
                            <w:r>
                              <w:rPr>
                                <w:rFonts w:ascii="Times" w:eastAsia="Batang" w:hAnsi="Times" w:cs="Times New Roman"/>
                                <w:b/>
                                <w:bCs/>
                                <w:szCs w:val="24"/>
                                <w:lang w:val="en-GB" w:eastAsia="x-none"/>
                              </w:rPr>
                              <w:t xml:space="preserve"> (RAN1#104-e)</w:t>
                            </w:r>
                          </w:p>
                          <w:p w14:paraId="1584A290" w14:textId="77777777" w:rsidR="00EE6F23" w:rsidRPr="0069295A" w:rsidRDefault="00EE6F23" w:rsidP="00A34EE1">
                            <w:pPr>
                              <w:spacing w:after="0"/>
                              <w:rPr>
                                <w:rFonts w:ascii="Times" w:eastAsia="Batang" w:hAnsi="Times" w:cs="Times"/>
                                <w:b/>
                                <w:bCs/>
                                <w:szCs w:val="20"/>
                                <w:lang w:val="en-GB"/>
                              </w:rPr>
                            </w:pPr>
                            <w:r w:rsidRPr="0069295A">
                              <w:rPr>
                                <w:rFonts w:ascii="Times" w:eastAsia="Batang" w:hAnsi="Times" w:cs="Times"/>
                                <w:szCs w:val="20"/>
                                <w:lang w:val="en-GB"/>
                              </w:rPr>
                              <w:t xml:space="preserve">At least following non-serving cell SSB information are needed in inter-cell MTRP operation </w:t>
                            </w:r>
                          </w:p>
                          <w:p w14:paraId="1C5D21B7" w14:textId="77777777" w:rsidR="00EE6F23" w:rsidRPr="0069295A" w:rsidRDefault="00EE6F23" w:rsidP="00A34EE1">
                            <w:pPr>
                              <w:numPr>
                                <w:ilvl w:val="0"/>
                                <w:numId w:val="56"/>
                              </w:numPr>
                              <w:shd w:val="clear" w:color="auto" w:fill="FFFFFF"/>
                              <w:spacing w:after="0"/>
                              <w:contextualSpacing/>
                              <w:rPr>
                                <w:rFonts w:ascii="Times" w:eastAsia="Batang" w:hAnsi="Times" w:cs="Times"/>
                                <w:szCs w:val="20"/>
                                <w:lang w:val="en-GB" w:eastAsia="x-none"/>
                              </w:rPr>
                            </w:pPr>
                            <w:r w:rsidRPr="0069295A">
                              <w:rPr>
                                <w:rFonts w:ascii="Times" w:eastAsia="Batang" w:hAnsi="Times" w:cs="Times New Roman"/>
                                <w:szCs w:val="24"/>
                                <w:lang w:val="en-GB" w:eastAsia="x-none"/>
                              </w:rPr>
                              <w:t>SSB time domain position</w:t>
                            </w:r>
                          </w:p>
                          <w:p w14:paraId="3BE3342F" w14:textId="77777777" w:rsidR="00EE6F23" w:rsidRPr="0069295A" w:rsidRDefault="00EE6F23" w:rsidP="00A34EE1">
                            <w:pPr>
                              <w:numPr>
                                <w:ilvl w:val="0"/>
                                <w:numId w:val="56"/>
                              </w:numPr>
                              <w:shd w:val="clear" w:color="auto" w:fill="FFFFFF"/>
                              <w:spacing w:after="0"/>
                              <w:contextualSpacing/>
                              <w:rPr>
                                <w:rFonts w:ascii="Times" w:eastAsia="Batang" w:hAnsi="Times" w:cs="Times"/>
                                <w:szCs w:val="20"/>
                                <w:lang w:val="en-GB" w:eastAsia="x-none"/>
                              </w:rPr>
                            </w:pPr>
                            <w:r w:rsidRPr="0069295A">
                              <w:rPr>
                                <w:rFonts w:ascii="Times" w:eastAsia="Batang" w:hAnsi="Times" w:cs="Times New Roman"/>
                                <w:szCs w:val="24"/>
                                <w:lang w:val="en-GB" w:eastAsia="x-none"/>
                              </w:rPr>
                              <w:t>SSB transmission periodicity</w:t>
                            </w:r>
                          </w:p>
                          <w:p w14:paraId="1655CC96" w14:textId="77777777" w:rsidR="00EE6F23" w:rsidRPr="0069295A" w:rsidRDefault="00EE6F23" w:rsidP="00A34EE1">
                            <w:pPr>
                              <w:numPr>
                                <w:ilvl w:val="0"/>
                                <w:numId w:val="56"/>
                              </w:numPr>
                              <w:shd w:val="clear" w:color="auto" w:fill="FFFFFF"/>
                              <w:spacing w:after="0"/>
                              <w:contextualSpacing/>
                              <w:rPr>
                                <w:rFonts w:ascii="Times" w:eastAsia="Batang" w:hAnsi="Times" w:cs="Times New Roman"/>
                                <w:szCs w:val="20"/>
                                <w:lang w:val="en-GB" w:eastAsia="x-none"/>
                              </w:rPr>
                            </w:pPr>
                            <w:r w:rsidRPr="0069295A">
                              <w:rPr>
                                <w:rFonts w:ascii="Times" w:eastAsia="Batang" w:hAnsi="Times" w:cs="Times New Roman"/>
                                <w:szCs w:val="24"/>
                                <w:lang w:val="en-GB" w:eastAsia="x-none"/>
                              </w:rPr>
                              <w:t>SSB transmission power</w:t>
                            </w:r>
                          </w:p>
                          <w:p w14:paraId="74966457" w14:textId="77777777" w:rsidR="00EE6F23" w:rsidRPr="004F67D7" w:rsidRDefault="00EE6F23" w:rsidP="00A34EE1">
                            <w:pPr>
                              <w:spacing w:after="0"/>
                              <w:jc w:val="both"/>
                              <w:textAlignment w:val="baseline"/>
                              <w:rPr>
                                <w:rFonts w:ascii="Times" w:eastAsia="Times New Roman" w:hAnsi="Times" w:cs="Times"/>
                                <w:sz w:val="24"/>
                                <w:szCs w:val="24"/>
                                <w:lang w:eastAsia="zh-CN"/>
                              </w:rPr>
                            </w:pPr>
                            <w:r w:rsidRPr="004F67D7">
                              <w:rPr>
                                <w:rFonts w:ascii="Times" w:eastAsia="Times New Roman" w:hAnsi="Times" w:cs="Times"/>
                                <w:szCs w:val="20"/>
                                <w:lang w:eastAsia="zh-CN"/>
                              </w:rPr>
                              <w:t>FFS: Other non-serving cell information</w:t>
                            </w:r>
                          </w:p>
                          <w:p w14:paraId="045394EB" w14:textId="41A97B0A" w:rsidR="00EE6F23" w:rsidRPr="00A34EE1" w:rsidRDefault="00EE6F23" w:rsidP="00A34EE1">
                            <w:pPr>
                              <w:spacing w:after="0"/>
                              <w:jc w:val="both"/>
                              <w:textAlignment w:val="baseline"/>
                              <w:rPr>
                                <w:rFonts w:ascii="Times" w:eastAsia="Times New Roman" w:hAnsi="Times" w:cs="Times"/>
                                <w:szCs w:val="20"/>
                                <w:lang w:eastAsia="zh-CN"/>
                              </w:rPr>
                            </w:pPr>
                            <w:r w:rsidRPr="004F67D7">
                              <w:rPr>
                                <w:rFonts w:ascii="Times" w:eastAsia="Times New Roman" w:hAnsi="Times" w:cs="Times"/>
                                <w:szCs w:val="20"/>
                                <w:lang w:eastAsia="zh-CN"/>
                              </w:rPr>
                              <w:t>FFS: Whether indication of these information is implicit or explicit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EC9C36E" id="Text Box 4" o:spid="_x0000_s1037" type="#_x0000_t202" style="width:502.5pt;height:2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" fillcolor="white [3201]" strokeweight=".5pt">
                <v:textbox style="mso-fit-shape-to-text:t">
                  <w:txbxContent>
                    <w:p w14:paraId="0F7FEDC3" w14:textId="77777777" w:rsidR="00EE6F23" w:rsidRPr="0069295A" w:rsidRDefault="00EE6F23" w:rsidP="00A34EE1">
                      <w:pPr>
                        <w:spacing w:after="0"/>
                        <w:rPr>
                          <w:rFonts w:ascii="Times" w:eastAsia="Batang" w:hAnsi="Times" w:cs="Times New Roman"/>
                          <w:b/>
                          <w:bCs/>
                          <w:szCs w:val="24"/>
                          <w:lang w:val="en-GB" w:eastAsia="x-none"/>
                        </w:rPr>
                      </w:pPr>
                      <w:r w:rsidRPr="0069295A">
                        <w:rPr>
                          <w:rFonts w:ascii="Times" w:eastAsia="Batang" w:hAnsi="Times" w:cs="Times New Roman"/>
                          <w:b/>
                          <w:bCs/>
                          <w:szCs w:val="24"/>
                          <w:highlight w:val="green"/>
                          <w:lang w:val="en-GB" w:eastAsia="x-none"/>
                        </w:rPr>
                        <w:t>Agreement</w:t>
                      </w:r>
                      <w:r>
                        <w:rPr>
                          <w:rFonts w:ascii="Times" w:eastAsia="Batang" w:hAnsi="Times" w:cs="Times New Roman"/>
                          <w:b/>
                          <w:bCs/>
                          <w:szCs w:val="24"/>
                          <w:lang w:val="en-GB" w:eastAsia="x-none"/>
                        </w:rPr>
                        <w:t xml:space="preserve"> (RAN1#104-e)</w:t>
                      </w:r>
                    </w:p>
                    <w:p w14:paraId="1584A290" w14:textId="77777777" w:rsidR="00EE6F23" w:rsidRPr="0069295A" w:rsidRDefault="00EE6F23" w:rsidP="00A34EE1">
                      <w:pPr>
                        <w:spacing w:after="0"/>
                        <w:rPr>
                          <w:rFonts w:ascii="Times" w:eastAsia="Batang" w:hAnsi="Times" w:cs="Times"/>
                          <w:b/>
                          <w:bCs/>
                          <w:szCs w:val="20"/>
                          <w:lang w:val="en-GB"/>
                        </w:rPr>
                      </w:pPr>
                      <w:r w:rsidRPr="0069295A">
                        <w:rPr>
                          <w:rFonts w:ascii="Times" w:eastAsia="Batang" w:hAnsi="Times" w:cs="Times"/>
                          <w:szCs w:val="20"/>
                          <w:lang w:val="en-GB"/>
                        </w:rPr>
                        <w:t xml:space="preserve">At least following non-serving cell SSB information are needed in inter-cell MTRP operation </w:t>
                      </w:r>
                    </w:p>
                    <w:p w14:paraId="1C5D21B7" w14:textId="77777777" w:rsidR="00EE6F23" w:rsidRPr="0069295A" w:rsidRDefault="00EE6F23" w:rsidP="00A34EE1">
                      <w:pPr>
                        <w:numPr>
                          <w:ilvl w:val="0"/>
                          <w:numId w:val="56"/>
                        </w:numPr>
                        <w:shd w:val="clear" w:color="auto" w:fill="FFFFFF"/>
                        <w:spacing w:after="0"/>
                        <w:contextualSpacing/>
                        <w:rPr>
                          <w:rFonts w:ascii="Times" w:eastAsia="Batang" w:hAnsi="Times" w:cs="Times"/>
                          <w:szCs w:val="20"/>
                          <w:lang w:val="en-GB" w:eastAsia="x-none"/>
                        </w:rPr>
                      </w:pPr>
                      <w:r w:rsidRPr="0069295A">
                        <w:rPr>
                          <w:rFonts w:ascii="Times" w:eastAsia="Batang" w:hAnsi="Times" w:cs="Times New Roman"/>
                          <w:szCs w:val="24"/>
                          <w:lang w:val="en-GB" w:eastAsia="x-none"/>
                        </w:rPr>
                        <w:t>SSB time domain position</w:t>
                      </w:r>
                    </w:p>
                    <w:p w14:paraId="3BE3342F" w14:textId="77777777" w:rsidR="00EE6F23" w:rsidRPr="0069295A" w:rsidRDefault="00EE6F23" w:rsidP="00A34EE1">
                      <w:pPr>
                        <w:numPr>
                          <w:ilvl w:val="0"/>
                          <w:numId w:val="56"/>
                        </w:numPr>
                        <w:shd w:val="clear" w:color="auto" w:fill="FFFFFF"/>
                        <w:spacing w:after="0"/>
                        <w:contextualSpacing/>
                        <w:rPr>
                          <w:rFonts w:ascii="Times" w:eastAsia="Batang" w:hAnsi="Times" w:cs="Times"/>
                          <w:szCs w:val="20"/>
                          <w:lang w:val="en-GB" w:eastAsia="x-none"/>
                        </w:rPr>
                      </w:pPr>
                      <w:r w:rsidRPr="0069295A">
                        <w:rPr>
                          <w:rFonts w:ascii="Times" w:eastAsia="Batang" w:hAnsi="Times" w:cs="Times New Roman"/>
                          <w:szCs w:val="24"/>
                          <w:lang w:val="en-GB" w:eastAsia="x-none"/>
                        </w:rPr>
                        <w:t>SSB transmission periodicity</w:t>
                      </w:r>
                    </w:p>
                    <w:p w14:paraId="1655CC96" w14:textId="77777777" w:rsidR="00EE6F23" w:rsidRPr="0069295A" w:rsidRDefault="00EE6F23" w:rsidP="00A34EE1">
                      <w:pPr>
                        <w:numPr>
                          <w:ilvl w:val="0"/>
                          <w:numId w:val="56"/>
                        </w:numPr>
                        <w:shd w:val="clear" w:color="auto" w:fill="FFFFFF"/>
                        <w:spacing w:after="0"/>
                        <w:contextualSpacing/>
                        <w:rPr>
                          <w:rFonts w:ascii="Times" w:eastAsia="Batang" w:hAnsi="Times" w:cs="Times New Roman"/>
                          <w:szCs w:val="20"/>
                          <w:lang w:val="en-GB" w:eastAsia="x-none"/>
                        </w:rPr>
                      </w:pPr>
                      <w:r w:rsidRPr="0069295A">
                        <w:rPr>
                          <w:rFonts w:ascii="Times" w:eastAsia="Batang" w:hAnsi="Times" w:cs="Times New Roman"/>
                          <w:szCs w:val="24"/>
                          <w:lang w:val="en-GB" w:eastAsia="x-none"/>
                        </w:rPr>
                        <w:t>SSB transmission power</w:t>
                      </w:r>
                    </w:p>
                    <w:p w14:paraId="74966457" w14:textId="77777777" w:rsidR="00EE6F23" w:rsidRPr="004F67D7" w:rsidRDefault="00EE6F23" w:rsidP="00A34EE1">
                      <w:pPr>
                        <w:spacing w:after="0"/>
                        <w:jc w:val="both"/>
                        <w:textAlignment w:val="baseline"/>
                        <w:rPr>
                          <w:rFonts w:ascii="Times" w:eastAsia="Times New Roman" w:hAnsi="Times" w:cs="Times"/>
                          <w:sz w:val="24"/>
                          <w:szCs w:val="24"/>
                          <w:lang w:eastAsia="zh-CN"/>
                        </w:rPr>
                      </w:pPr>
                      <w:r w:rsidRPr="004F67D7">
                        <w:rPr>
                          <w:rFonts w:ascii="Times" w:eastAsia="Times New Roman" w:hAnsi="Times" w:cs="Times"/>
                          <w:szCs w:val="20"/>
                          <w:lang w:eastAsia="zh-CN"/>
                        </w:rPr>
                        <w:t>FFS: Other non-serving cell information</w:t>
                      </w:r>
                    </w:p>
                    <w:p w14:paraId="045394EB" w14:textId="41A97B0A" w:rsidR="00EE6F23" w:rsidRPr="00A34EE1" w:rsidRDefault="00EE6F23" w:rsidP="00A34EE1">
                      <w:pPr>
                        <w:spacing w:after="0"/>
                        <w:jc w:val="both"/>
                        <w:textAlignment w:val="baseline"/>
                        <w:rPr>
                          <w:rFonts w:ascii="Times" w:eastAsia="Times New Roman" w:hAnsi="Times" w:cs="Times"/>
                          <w:szCs w:val="20"/>
                          <w:lang w:eastAsia="zh-CN"/>
                        </w:rPr>
                      </w:pPr>
                      <w:r w:rsidRPr="004F67D7">
                        <w:rPr>
                          <w:rFonts w:ascii="Times" w:eastAsia="Times New Roman" w:hAnsi="Times" w:cs="Times"/>
                          <w:szCs w:val="20"/>
                          <w:lang w:eastAsia="zh-CN"/>
                        </w:rPr>
                        <w:t>FFS: Whether indication of these information is implicit or explicit</w:t>
                      </w:r>
                    </w:p>
                  </w:txbxContent>
                </v:textbox>
                <w10:anchorlock/>
              </v:shape>
            </w:pict>
          </mc:Fallback>
        </mc:AlternateContent>
      </w:r>
    </w:p>
    <w:p w14:paraId="0AA5FB12" w14:textId="02F175FD" w:rsidR="00486E94" w:rsidRPr="00486E94" w:rsidRDefault="00A34EE1" w:rsidP="00984474">
      <w:pPr>
        <w:pStyle w:val="BodyText"/>
      </w:pPr>
      <w:r>
        <w:t>In contrast to the PCI, it is not obvious that these quantities are needed for L1/L2-centric inter-cell mobility</w:t>
      </w:r>
      <w:r w:rsidR="002E071E">
        <w:t>. Therefore, we propose</w:t>
      </w:r>
    </w:p>
    <w:p w14:paraId="1C9D8C07" w14:textId="10500283" w:rsidR="00486E94" w:rsidRPr="00486E94" w:rsidRDefault="00486E94" w:rsidP="002E071E">
      <w:pPr>
        <w:pStyle w:val="Proposal"/>
      </w:pPr>
      <w:bookmarkStart w:id="24" w:name="_Toc68630189"/>
      <w:r w:rsidRPr="00486E94">
        <w:t xml:space="preserve">Further consider if </w:t>
      </w:r>
      <w:r w:rsidR="002E071E">
        <w:t xml:space="preserve">SSB time domain position, transmission periodicity and transmission power </w:t>
      </w:r>
      <w:r w:rsidRPr="00486E94">
        <w:t>should be included in the non-serving cell information that is incorporated in the TCI state.</w:t>
      </w:r>
      <w:bookmarkEnd w:id="24"/>
    </w:p>
    <w:p w14:paraId="0B27A1DA" w14:textId="2E007CDF" w:rsidR="000E0F2D" w:rsidRDefault="00486E94" w:rsidP="000E0F2D">
      <w:pPr>
        <w:pStyle w:val="BodyText"/>
      </w:pPr>
      <w:r>
        <w:t xml:space="preserve">We note that </w:t>
      </w:r>
      <w:r w:rsidR="00C005CA">
        <w:t xml:space="preserve">for L3 measurements, the SSB measurements must be performed within the SMTC window. If measurements </w:t>
      </w:r>
      <w:r w:rsidR="00C005CA">
        <w:rPr>
          <w:i/>
          <w:iCs/>
        </w:rPr>
        <w:t xml:space="preserve">outside </w:t>
      </w:r>
      <w:r w:rsidR="00C005CA">
        <w:t>the SMTC window should be supported, the UE must be provided with the SSB periodicity</w:t>
      </w:r>
      <w:r w:rsidR="00F92F3E">
        <w:t>.</w:t>
      </w:r>
      <w:r w:rsidR="00C005CA">
        <w:t xml:space="preserve"> </w:t>
      </w:r>
    </w:p>
    <w:p w14:paraId="2E85F611" w14:textId="77777777" w:rsidR="00F92F3E" w:rsidRPr="00F92F3E" w:rsidRDefault="00F92F3E" w:rsidP="00F92F3E">
      <w:r w:rsidRPr="00F92F3E">
        <w:t>The most straightforward way to incorporate the non-serving cell information in the TCI state would seem to be to introduce a new field in the TCI state. But this decision should be left to RAN2:</w:t>
      </w:r>
    </w:p>
    <w:p w14:paraId="643DB2C8" w14:textId="2513961E" w:rsidR="00F92F3E" w:rsidRDefault="00F92F3E" w:rsidP="00F92F3E">
      <w:pPr>
        <w:pStyle w:val="Proposal"/>
      </w:pPr>
      <w:bookmarkStart w:id="25" w:name="_Toc68630190"/>
      <w:r w:rsidRPr="00F92F3E">
        <w:t>How to incorporate the non-serving cell information in a TCI state is left to RAN2.</w:t>
      </w:r>
      <w:bookmarkEnd w:id="25"/>
    </w:p>
    <w:p w14:paraId="05BBD59F" w14:textId="70BFD940" w:rsidR="000E0F2D" w:rsidRPr="000E0F2D" w:rsidRDefault="00D935AB" w:rsidP="00D935AB">
      <w:pPr>
        <w:pStyle w:val="BodyText"/>
      </w:pPr>
      <w:r>
        <w:t>In RAN1#</w:t>
      </w:r>
      <w:r w:rsidR="00345B9D">
        <w:t>104-e</w:t>
      </w:r>
      <w:r>
        <w:t>, the following agreement was reached:</w:t>
      </w:r>
    </w:p>
    <w:p w14:paraId="588759EC" w14:textId="77777777" w:rsidR="002D3034" w:rsidRDefault="002D3034" w:rsidP="000E0F2D">
      <w:pPr>
        <w:pStyle w:val="BodyText"/>
      </w:pPr>
      <w:r>
        <w:rPr>
          <w:noProof/>
        </w:rPr>
        <mc:AlternateContent>
          <mc:Choice Requires="wps">
            <w:drawing>
              <wp:inline distT="0" distB="0" distL="0" distR="0" wp14:anchorId="75CB24CF" wp14:editId="0D500C11">
                <wp:extent cx="6146359" cy="771276"/>
                <wp:effectExtent l="0" t="0" r="26035" b="24765"/>
                <wp:docPr id="44" name="Text Box 44"/>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02D0FF19" w14:textId="77777777" w:rsidR="00EE6F23" w:rsidRPr="006C5327" w:rsidRDefault="00EE6F23" w:rsidP="002D3034">
                            <w:pPr>
                              <w:spacing w:after="0"/>
                              <w:rPr>
                                <w:rFonts w:ascii="Times" w:eastAsia="Batang" w:hAnsi="Times" w:cs="Times"/>
                                <w:color w:val="000000"/>
                                <w:szCs w:val="20"/>
                                <w:lang w:eastAsia="ko-KR"/>
                              </w:rPr>
                            </w:pPr>
                            <w:r w:rsidRPr="006C5327">
                              <w:rPr>
                                <w:rFonts w:ascii="Times" w:eastAsia="Batang" w:hAnsi="Times" w:cs="Times"/>
                                <w:b/>
                                <w:bCs/>
                                <w:color w:val="000000"/>
                                <w:szCs w:val="20"/>
                                <w:highlight w:val="green"/>
                                <w:lang w:val="en-GB"/>
                              </w:rPr>
                              <w:t>Agreement</w:t>
                            </w:r>
                          </w:p>
                          <w:p w14:paraId="26D720CD" w14:textId="77777777" w:rsidR="00EE6F23" w:rsidRPr="006C5327" w:rsidRDefault="00EE6F23" w:rsidP="002D3034">
                            <w:pPr>
                              <w:spacing w:after="0"/>
                              <w:rPr>
                                <w:rFonts w:ascii="Times" w:eastAsia="Batang" w:hAnsi="Times" w:cs="Times"/>
                                <w:szCs w:val="20"/>
                                <w:lang w:val="en-GB"/>
                              </w:rPr>
                            </w:pPr>
                            <w:r w:rsidRPr="006C5327">
                              <w:rPr>
                                <w:rFonts w:ascii="Times" w:eastAsia="Batang" w:hAnsi="Times" w:cs="Times"/>
                                <w:szCs w:val="20"/>
                                <w:lang w:val="en-GB"/>
                              </w:rPr>
                              <w:t xml:space="preserve">On Rel.17 enhancements </w:t>
                            </w:r>
                            <w:r w:rsidRPr="006C5327">
                              <w:rPr>
                                <w:rFonts w:ascii="Times" w:eastAsia="Batang" w:hAnsi="Times" w:cs="Times"/>
                                <w:color w:val="000000"/>
                                <w:szCs w:val="20"/>
                                <w:lang w:val="en-GB"/>
                              </w:rPr>
                              <w:t xml:space="preserve">for L1/L2-centric inter-cell mobility, </w:t>
                            </w:r>
                          </w:p>
                          <w:p w14:paraId="26120D3A" w14:textId="77777777" w:rsidR="00EE6F23" w:rsidRPr="006C5327" w:rsidRDefault="00EE6F23" w:rsidP="005470D9">
                            <w:pPr>
                              <w:numPr>
                                <w:ilvl w:val="0"/>
                                <w:numId w:val="44"/>
                              </w:numPr>
                              <w:spacing w:after="0" w:line="240" w:lineRule="auto"/>
                              <w:rPr>
                                <w:rFonts w:ascii="Times" w:eastAsia="Batang" w:hAnsi="Times" w:cs="Times"/>
                                <w:szCs w:val="20"/>
                                <w:lang w:val="en-GB"/>
                              </w:rPr>
                            </w:pPr>
                            <w:r w:rsidRPr="006C5327">
                              <w:rPr>
                                <w:rFonts w:ascii="Times" w:eastAsia="Batang" w:hAnsi="Times" w:cs="Times"/>
                                <w:szCs w:val="20"/>
                                <w:lang w:val="en-GB"/>
                              </w:rPr>
                              <w:t xml:space="preserve">Discuss whether to support at least the source RS types already agreed for intra-cell mobility for the purpose of referencing to non-serving cell(s). Note: This implies the following source RS(s): </w:t>
                            </w:r>
                          </w:p>
                          <w:p w14:paraId="1D922FC2" w14:textId="77777777" w:rsidR="00EE6F23" w:rsidRPr="006C5327" w:rsidRDefault="00EE6F23" w:rsidP="005470D9">
                            <w:pPr>
                              <w:numPr>
                                <w:ilvl w:val="1"/>
                                <w:numId w:val="45"/>
                              </w:numPr>
                              <w:spacing w:after="0" w:line="240" w:lineRule="auto"/>
                              <w:rPr>
                                <w:rFonts w:ascii="Times" w:eastAsia="Batang" w:hAnsi="Times" w:cs="Times"/>
                                <w:szCs w:val="20"/>
                                <w:lang w:val="en-GB"/>
                              </w:rPr>
                            </w:pPr>
                            <w:r w:rsidRPr="006C5327">
                              <w:rPr>
                                <w:rFonts w:ascii="Times" w:eastAsia="Batang" w:hAnsi="Times" w:cs="Times"/>
                                <w:szCs w:val="20"/>
                                <w:lang w:val="en-GB"/>
                              </w:rPr>
                              <w:t>CSI-RS for BM configured for non-serving cell(s) for DL QCL and UL TX spatial references</w:t>
                            </w:r>
                          </w:p>
                          <w:p w14:paraId="0C3ED61C" w14:textId="77777777" w:rsidR="00EE6F23" w:rsidRPr="006C5327" w:rsidRDefault="00EE6F23" w:rsidP="005470D9">
                            <w:pPr>
                              <w:numPr>
                                <w:ilvl w:val="1"/>
                                <w:numId w:val="45"/>
                              </w:numPr>
                              <w:spacing w:after="0" w:line="240" w:lineRule="auto"/>
                              <w:rPr>
                                <w:rFonts w:ascii="Times" w:eastAsia="Batang" w:hAnsi="Times" w:cs="Times"/>
                                <w:szCs w:val="20"/>
                                <w:lang w:val="en-GB"/>
                              </w:rPr>
                            </w:pPr>
                            <w:r w:rsidRPr="006C5327">
                              <w:rPr>
                                <w:rFonts w:ascii="Times" w:eastAsia="Batang" w:hAnsi="Times" w:cs="Times"/>
                                <w:szCs w:val="20"/>
                                <w:lang w:val="en-GB"/>
                              </w:rPr>
                              <w:t>CSI-RS for tracking (TRS) configured for non-serving cell(s) for DL QCL and UL TX spatial references</w:t>
                            </w:r>
                          </w:p>
                          <w:p w14:paraId="61A89F3A" w14:textId="77777777" w:rsidR="00EE6F23" w:rsidRPr="006C5327" w:rsidRDefault="00EE6F23" w:rsidP="005470D9">
                            <w:pPr>
                              <w:numPr>
                                <w:ilvl w:val="1"/>
                                <w:numId w:val="45"/>
                              </w:numPr>
                              <w:spacing w:after="0" w:line="240" w:lineRule="auto"/>
                              <w:rPr>
                                <w:rFonts w:ascii="Times" w:eastAsia="Batang" w:hAnsi="Times" w:cs="Times"/>
                                <w:szCs w:val="20"/>
                                <w:lang w:val="en-GB"/>
                              </w:rPr>
                            </w:pPr>
                            <w:r w:rsidRPr="006C5327">
                              <w:rPr>
                                <w:rFonts w:ascii="Times" w:eastAsia="Batang" w:hAnsi="Times" w:cs="Times"/>
                                <w:szCs w:val="20"/>
                                <w:lang w:val="en-GB"/>
                              </w:rPr>
                              <w:t>SSB configured for non-serving cell(s) for UL TX spatial references</w:t>
                            </w:r>
                          </w:p>
                          <w:p w14:paraId="1CF1509C" w14:textId="77777777" w:rsidR="00EE6F23" w:rsidRPr="006C5327" w:rsidRDefault="00EE6F23" w:rsidP="005470D9">
                            <w:pPr>
                              <w:numPr>
                                <w:ilvl w:val="1"/>
                                <w:numId w:val="45"/>
                              </w:numPr>
                              <w:spacing w:after="0" w:line="240" w:lineRule="auto"/>
                              <w:rPr>
                                <w:rFonts w:ascii="Times" w:eastAsia="Batang" w:hAnsi="Times" w:cs="Times"/>
                                <w:szCs w:val="20"/>
                                <w:lang w:val="en-GB"/>
                              </w:rPr>
                            </w:pPr>
                            <w:r w:rsidRPr="006C5327">
                              <w:rPr>
                                <w:rFonts w:ascii="Times" w:eastAsia="Batang" w:hAnsi="Times" w:cs="Times"/>
                                <w:szCs w:val="20"/>
                                <w:lang w:val="en-GB"/>
                              </w:rPr>
                              <w:t>SRS for BM configured for non-serving cell(s) for UL TX spatial references</w:t>
                            </w:r>
                          </w:p>
                          <w:p w14:paraId="70AE30A8" w14:textId="77777777" w:rsidR="00EE6F23" w:rsidRPr="006C5327" w:rsidRDefault="00EE6F23" w:rsidP="005470D9">
                            <w:pPr>
                              <w:numPr>
                                <w:ilvl w:val="1"/>
                                <w:numId w:val="45"/>
                              </w:numPr>
                              <w:spacing w:after="0" w:line="240" w:lineRule="auto"/>
                              <w:rPr>
                                <w:rFonts w:ascii="Times" w:eastAsia="Batang" w:hAnsi="Times" w:cs="Times"/>
                                <w:szCs w:val="20"/>
                                <w:lang w:val="en-GB"/>
                              </w:rPr>
                            </w:pPr>
                            <w:r w:rsidRPr="006C5327">
                              <w:rPr>
                                <w:rFonts w:ascii="Times" w:eastAsia="Batang" w:hAnsi="Times" w:cs="Times"/>
                                <w:szCs w:val="20"/>
                                <w:lang w:val="en-GB"/>
                              </w:rPr>
                              <w:t xml:space="preserve">FFS: whether to support CSI-RS for mobility </w:t>
                            </w:r>
                          </w:p>
                          <w:p w14:paraId="658DA1E1" w14:textId="77777777" w:rsidR="00EE6F23" w:rsidRPr="006C5327" w:rsidRDefault="00EE6F23" w:rsidP="005470D9">
                            <w:pPr>
                              <w:numPr>
                                <w:ilvl w:val="1"/>
                                <w:numId w:val="45"/>
                              </w:numPr>
                              <w:spacing w:after="0" w:line="240" w:lineRule="auto"/>
                              <w:rPr>
                                <w:rFonts w:ascii="Times" w:eastAsia="Batang" w:hAnsi="Times" w:cs="Times"/>
                                <w:szCs w:val="20"/>
                                <w:lang w:val="en-GB"/>
                              </w:rPr>
                            </w:pPr>
                            <w:r w:rsidRPr="006C5327">
                              <w:rPr>
                                <w:rFonts w:ascii="Times" w:eastAsia="Batang" w:hAnsi="Times" w:cs="Times"/>
                                <w:szCs w:val="20"/>
                                <w:lang w:val="en-GB"/>
                              </w:rPr>
                              <w:t>FFS: whether to support other source RS(s) potentially agreed later for intra-cell mobility</w:t>
                            </w:r>
                          </w:p>
                          <w:p w14:paraId="05881088" w14:textId="77777777" w:rsidR="00EE6F23" w:rsidRPr="006C5327" w:rsidRDefault="00EE6F23" w:rsidP="005470D9">
                            <w:pPr>
                              <w:numPr>
                                <w:ilvl w:val="1"/>
                                <w:numId w:val="45"/>
                              </w:numPr>
                              <w:spacing w:after="0" w:line="240" w:lineRule="auto"/>
                              <w:rPr>
                                <w:rFonts w:ascii="Times" w:eastAsia="Batang" w:hAnsi="Times" w:cs="Times"/>
                                <w:szCs w:val="20"/>
                                <w:lang w:val="en-GB"/>
                              </w:rPr>
                            </w:pPr>
                            <w:r w:rsidRPr="006C5327">
                              <w:rPr>
                                <w:rFonts w:ascii="Times" w:eastAsia="Batang" w:hAnsi="Times" w:cs="Times"/>
                                <w:szCs w:val="20"/>
                                <w:lang w:val="en-GB"/>
                              </w:rPr>
                              <w:t>FFS: whether to support CSI-RS for BM and tracking configured for non-serving cell(s) and without non-serving cell SSB as QCL-TypeD source</w:t>
                            </w:r>
                          </w:p>
                          <w:p w14:paraId="4FEED213" w14:textId="77777777" w:rsidR="00EE6F23" w:rsidRPr="006C5327" w:rsidRDefault="00EE6F23" w:rsidP="005470D9">
                            <w:pPr>
                              <w:numPr>
                                <w:ilvl w:val="0"/>
                                <w:numId w:val="45"/>
                              </w:numPr>
                              <w:spacing w:after="0" w:line="240" w:lineRule="auto"/>
                              <w:rPr>
                                <w:rFonts w:ascii="Times" w:eastAsia="Batang" w:hAnsi="Times" w:cs="Times"/>
                                <w:szCs w:val="20"/>
                                <w:lang w:val="en-GB"/>
                              </w:rPr>
                            </w:pPr>
                            <w:r w:rsidRPr="006C5327">
                              <w:rPr>
                                <w:rFonts w:ascii="Times" w:eastAsia="Batang" w:hAnsi="Times" w:cs="Times"/>
                                <w:szCs w:val="20"/>
                                <w:lang w:val="en-GB"/>
                              </w:rPr>
                              <w:t xml:space="preserve">Send an LS to RAN2 on TCI state update (beam indication) using source RS configured for non-serving cell(s) for DL reception and UL transmission. The following topics are considered for the LS: </w:t>
                            </w:r>
                          </w:p>
                          <w:p w14:paraId="17FE043D" w14:textId="77777777" w:rsidR="00EE6F23" w:rsidRPr="006C5327" w:rsidRDefault="00EE6F23" w:rsidP="005470D9">
                            <w:pPr>
                              <w:numPr>
                                <w:ilvl w:val="1"/>
                                <w:numId w:val="45"/>
                              </w:numPr>
                              <w:spacing w:after="0" w:line="240" w:lineRule="auto"/>
                              <w:rPr>
                                <w:rFonts w:ascii="Times" w:eastAsia="Batang" w:hAnsi="Times" w:cs="Times"/>
                                <w:szCs w:val="20"/>
                                <w:lang w:val="en-GB"/>
                              </w:rPr>
                            </w:pPr>
                            <w:r w:rsidRPr="006C5327">
                              <w:rPr>
                                <w:rFonts w:ascii="Times" w:eastAsia="Batang" w:hAnsi="Times" w:cs="Times"/>
                                <w:szCs w:val="20"/>
                                <w:lang w:val="en-GB"/>
                              </w:rPr>
                              <w:t>RRC configuration issues</w:t>
                            </w:r>
                          </w:p>
                          <w:p w14:paraId="06F549C4" w14:textId="77777777" w:rsidR="00EE6F23" w:rsidRPr="006C5327" w:rsidRDefault="00EE6F23" w:rsidP="005470D9">
                            <w:pPr>
                              <w:numPr>
                                <w:ilvl w:val="1"/>
                                <w:numId w:val="45"/>
                              </w:numPr>
                              <w:spacing w:after="0" w:line="240" w:lineRule="auto"/>
                              <w:rPr>
                                <w:rFonts w:ascii="Times" w:eastAsia="Batang" w:hAnsi="Times" w:cs="Times"/>
                                <w:szCs w:val="20"/>
                                <w:lang w:val="en-GB"/>
                              </w:rPr>
                            </w:pPr>
                            <w:r w:rsidRPr="006C5327">
                              <w:rPr>
                                <w:rFonts w:ascii="Times" w:eastAsia="Batang" w:hAnsi="Times" w:cs="Times"/>
                                <w:szCs w:val="20"/>
                                <w:lang w:val="en-GB"/>
                              </w:rPr>
                              <w:t>Serving cell issues</w:t>
                            </w:r>
                          </w:p>
                          <w:p w14:paraId="0B1BA120" w14:textId="77777777" w:rsidR="00EE6F23" w:rsidRPr="006C5327" w:rsidRDefault="00EE6F23" w:rsidP="005470D9">
                            <w:pPr>
                              <w:numPr>
                                <w:ilvl w:val="1"/>
                                <w:numId w:val="45"/>
                              </w:numPr>
                              <w:spacing w:after="0" w:line="240" w:lineRule="auto"/>
                              <w:rPr>
                                <w:rFonts w:ascii="Times" w:eastAsia="Batang" w:hAnsi="Times" w:cs="Times"/>
                                <w:szCs w:val="20"/>
                                <w:lang w:val="en-GB"/>
                              </w:rPr>
                            </w:pPr>
                            <w:r w:rsidRPr="006C5327">
                              <w:rPr>
                                <w:rFonts w:ascii="Times" w:eastAsia="Batang" w:hAnsi="Times" w:cs="Times"/>
                                <w:szCs w:val="20"/>
                                <w:lang w:val="en-GB"/>
                              </w:rPr>
                              <w:t>C-RNTI issues</w:t>
                            </w:r>
                          </w:p>
                          <w:p w14:paraId="3E00EF97" w14:textId="77777777" w:rsidR="00EE6F23" w:rsidRPr="006C5327" w:rsidRDefault="00EE6F23" w:rsidP="005470D9">
                            <w:pPr>
                              <w:numPr>
                                <w:ilvl w:val="1"/>
                                <w:numId w:val="45"/>
                              </w:numPr>
                              <w:spacing w:after="0" w:line="240" w:lineRule="auto"/>
                              <w:rPr>
                                <w:rFonts w:ascii="Times" w:eastAsia="Batang" w:hAnsi="Times" w:cs="Times"/>
                                <w:szCs w:val="20"/>
                                <w:lang w:val="en-GB"/>
                              </w:rPr>
                            </w:pPr>
                            <w:r w:rsidRPr="006C5327">
                              <w:rPr>
                                <w:rFonts w:ascii="Times" w:eastAsia="Batang" w:hAnsi="Times" w:cs="Times"/>
                                <w:szCs w:val="20"/>
                                <w:lang w:val="en-GB"/>
                              </w:rPr>
                              <w:t>Issues related to CU-DU split</w:t>
                            </w:r>
                          </w:p>
                          <w:p w14:paraId="44F438B7" w14:textId="77777777" w:rsidR="00EE6F23" w:rsidRDefault="00EE6F23" w:rsidP="005470D9">
                            <w:pPr>
                              <w:numPr>
                                <w:ilvl w:val="1"/>
                                <w:numId w:val="45"/>
                              </w:numPr>
                              <w:spacing w:after="0" w:line="240" w:lineRule="auto"/>
                              <w:rPr>
                                <w:rFonts w:ascii="Times" w:eastAsia="Batang" w:hAnsi="Times" w:cs="Times"/>
                                <w:szCs w:val="20"/>
                                <w:lang w:val="en-GB"/>
                              </w:rPr>
                            </w:pPr>
                            <w:r w:rsidRPr="006C5327">
                              <w:rPr>
                                <w:rFonts w:ascii="Times" w:eastAsia="Batang" w:hAnsi="Times" w:cs="Times"/>
                                <w:szCs w:val="20"/>
                                <w:lang w:val="en-GB"/>
                              </w:rPr>
                              <w:t>Inter-band CA issues</w:t>
                            </w:r>
                          </w:p>
                          <w:p w14:paraId="68309B8C" w14:textId="77777777" w:rsidR="00EE6F23" w:rsidRPr="00F140EA" w:rsidRDefault="00EE6F23" w:rsidP="005470D9">
                            <w:pPr>
                              <w:numPr>
                                <w:ilvl w:val="1"/>
                                <w:numId w:val="45"/>
                              </w:numPr>
                              <w:spacing w:after="0" w:line="240" w:lineRule="auto"/>
                              <w:rPr>
                                <w:rFonts w:ascii="Times" w:eastAsia="Batang" w:hAnsi="Times" w:cs="Times"/>
                                <w:szCs w:val="20"/>
                                <w:lang w:val="en-GB"/>
                              </w:rPr>
                            </w:pPr>
                            <w:r w:rsidRPr="004F67D7">
                              <w:rPr>
                                <w:rFonts w:ascii="Times" w:eastAsia="Batang" w:hAnsi="Times" w:cs="Times"/>
                                <w:szCs w:val="20"/>
                                <w:lang w:val="en-GB"/>
                              </w:rPr>
                              <w:t>Inter-frequency issues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5CB24CF" id="Text Box 44" o:spid="_x0000_s1038"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" fillcolor="white [3201]" strokeweight=".5pt">
                <v:textbox style="mso-fit-shape-to-text:t">
                  <w:txbxContent>
                    <w:p w14:paraId="02D0FF19" w14:textId="77777777" w:rsidR="00EE6F23" w:rsidRPr="006C5327" w:rsidRDefault="00EE6F23" w:rsidP="002D3034">
                      <w:pPr>
                        <w:spacing w:after="0"/>
                        <w:rPr>
                          <w:rFonts w:ascii="Times" w:eastAsia="Batang" w:hAnsi="Times" w:cs="Times"/>
                          <w:color w:val="000000"/>
                          <w:szCs w:val="20"/>
                          <w:lang w:eastAsia="ko-KR"/>
                        </w:rPr>
                      </w:pPr>
                      <w:r w:rsidRPr="006C5327">
                        <w:rPr>
                          <w:rFonts w:ascii="Times" w:eastAsia="Batang" w:hAnsi="Times" w:cs="Times"/>
                          <w:b/>
                          <w:bCs/>
                          <w:color w:val="000000"/>
                          <w:szCs w:val="20"/>
                          <w:highlight w:val="green"/>
                          <w:lang w:val="en-GB"/>
                        </w:rPr>
                        <w:t>Agreement</w:t>
                      </w:r>
                    </w:p>
                    <w:p w14:paraId="26D720CD" w14:textId="77777777" w:rsidR="00EE6F23" w:rsidRPr="006C5327" w:rsidRDefault="00EE6F23" w:rsidP="002D3034">
                      <w:pPr>
                        <w:spacing w:after="0"/>
                        <w:rPr>
                          <w:rFonts w:ascii="Times" w:eastAsia="Batang" w:hAnsi="Times" w:cs="Times"/>
                          <w:szCs w:val="20"/>
                          <w:lang w:val="en-GB"/>
                        </w:rPr>
                      </w:pPr>
                      <w:r w:rsidRPr="006C5327">
                        <w:rPr>
                          <w:rFonts w:ascii="Times" w:eastAsia="Batang" w:hAnsi="Times" w:cs="Times"/>
                          <w:szCs w:val="20"/>
                          <w:lang w:val="en-GB"/>
                        </w:rPr>
                        <w:t xml:space="preserve">On Rel.17 enhancements </w:t>
                      </w:r>
                      <w:r w:rsidRPr="006C5327">
                        <w:rPr>
                          <w:rFonts w:ascii="Times" w:eastAsia="Batang" w:hAnsi="Times" w:cs="Times"/>
                          <w:color w:val="000000"/>
                          <w:szCs w:val="20"/>
                          <w:lang w:val="en-GB"/>
                        </w:rPr>
                        <w:t xml:space="preserve">for L1/L2-centric inter-cell mobility, </w:t>
                      </w:r>
                    </w:p>
                    <w:p w14:paraId="26120D3A" w14:textId="77777777" w:rsidR="00EE6F23" w:rsidRPr="006C5327" w:rsidRDefault="00EE6F23" w:rsidP="005470D9">
                      <w:pPr>
                        <w:numPr>
                          <w:ilvl w:val="0"/>
                          <w:numId w:val="44"/>
                        </w:numPr>
                        <w:spacing w:after="0" w:line="240" w:lineRule="auto"/>
                        <w:rPr>
                          <w:rFonts w:ascii="Times" w:eastAsia="Batang" w:hAnsi="Times" w:cs="Times"/>
                          <w:szCs w:val="20"/>
                          <w:lang w:val="en-GB"/>
                        </w:rPr>
                      </w:pPr>
                      <w:r w:rsidRPr="006C5327">
                        <w:rPr>
                          <w:rFonts w:ascii="Times" w:eastAsia="Batang" w:hAnsi="Times" w:cs="Times"/>
                          <w:szCs w:val="20"/>
                          <w:lang w:val="en-GB"/>
                        </w:rPr>
                        <w:t xml:space="preserve">Discuss whether to support at least the source RS types already agreed for intra-cell mobility for the purpose of referencing to non-serving cell(s). Note: This implies the following source RS(s): </w:t>
                      </w:r>
                    </w:p>
                    <w:p w14:paraId="1D922FC2" w14:textId="77777777" w:rsidR="00EE6F23" w:rsidRPr="006C5327" w:rsidRDefault="00EE6F23" w:rsidP="005470D9">
                      <w:pPr>
                        <w:numPr>
                          <w:ilvl w:val="1"/>
                          <w:numId w:val="45"/>
                        </w:numPr>
                        <w:spacing w:after="0" w:line="240" w:lineRule="auto"/>
                        <w:rPr>
                          <w:rFonts w:ascii="Times" w:eastAsia="Batang" w:hAnsi="Times" w:cs="Times"/>
                          <w:szCs w:val="20"/>
                          <w:lang w:val="en-GB"/>
                        </w:rPr>
                      </w:pPr>
                      <w:r w:rsidRPr="006C5327">
                        <w:rPr>
                          <w:rFonts w:ascii="Times" w:eastAsia="Batang" w:hAnsi="Times" w:cs="Times"/>
                          <w:szCs w:val="20"/>
                          <w:lang w:val="en-GB"/>
                        </w:rPr>
                        <w:t>CSI-RS for BM configured for non-serving cell(s) for DL QCL and UL TX spatial references</w:t>
                      </w:r>
                    </w:p>
                    <w:p w14:paraId="0C3ED61C" w14:textId="77777777" w:rsidR="00EE6F23" w:rsidRPr="006C5327" w:rsidRDefault="00EE6F23" w:rsidP="005470D9">
                      <w:pPr>
                        <w:numPr>
                          <w:ilvl w:val="1"/>
                          <w:numId w:val="45"/>
                        </w:numPr>
                        <w:spacing w:after="0" w:line="240" w:lineRule="auto"/>
                        <w:rPr>
                          <w:rFonts w:ascii="Times" w:eastAsia="Batang" w:hAnsi="Times" w:cs="Times"/>
                          <w:szCs w:val="20"/>
                          <w:lang w:val="en-GB"/>
                        </w:rPr>
                      </w:pPr>
                      <w:r w:rsidRPr="006C5327">
                        <w:rPr>
                          <w:rFonts w:ascii="Times" w:eastAsia="Batang" w:hAnsi="Times" w:cs="Times"/>
                          <w:szCs w:val="20"/>
                          <w:lang w:val="en-GB"/>
                        </w:rPr>
                        <w:t>CSI-RS for tracking (TRS) configured for non-serving cell(s) for DL QCL and UL TX spatial references</w:t>
                      </w:r>
                    </w:p>
                    <w:p w14:paraId="61A89F3A" w14:textId="77777777" w:rsidR="00EE6F23" w:rsidRPr="006C5327" w:rsidRDefault="00EE6F23" w:rsidP="005470D9">
                      <w:pPr>
                        <w:numPr>
                          <w:ilvl w:val="1"/>
                          <w:numId w:val="45"/>
                        </w:numPr>
                        <w:spacing w:after="0" w:line="240" w:lineRule="auto"/>
                        <w:rPr>
                          <w:rFonts w:ascii="Times" w:eastAsia="Batang" w:hAnsi="Times" w:cs="Times"/>
                          <w:szCs w:val="20"/>
                          <w:lang w:val="en-GB"/>
                        </w:rPr>
                      </w:pPr>
                      <w:r w:rsidRPr="006C5327">
                        <w:rPr>
                          <w:rFonts w:ascii="Times" w:eastAsia="Batang" w:hAnsi="Times" w:cs="Times"/>
                          <w:szCs w:val="20"/>
                          <w:lang w:val="en-GB"/>
                        </w:rPr>
                        <w:t>SSB configured for non-serving cell(s) for UL TX spatial references</w:t>
                      </w:r>
                    </w:p>
                    <w:p w14:paraId="1CF1509C" w14:textId="77777777" w:rsidR="00EE6F23" w:rsidRPr="006C5327" w:rsidRDefault="00EE6F23" w:rsidP="005470D9">
                      <w:pPr>
                        <w:numPr>
                          <w:ilvl w:val="1"/>
                          <w:numId w:val="45"/>
                        </w:numPr>
                        <w:spacing w:after="0" w:line="240" w:lineRule="auto"/>
                        <w:rPr>
                          <w:rFonts w:ascii="Times" w:eastAsia="Batang" w:hAnsi="Times" w:cs="Times"/>
                          <w:szCs w:val="20"/>
                          <w:lang w:val="en-GB"/>
                        </w:rPr>
                      </w:pPr>
                      <w:r w:rsidRPr="006C5327">
                        <w:rPr>
                          <w:rFonts w:ascii="Times" w:eastAsia="Batang" w:hAnsi="Times" w:cs="Times"/>
                          <w:szCs w:val="20"/>
                          <w:lang w:val="en-GB"/>
                        </w:rPr>
                        <w:t>SRS for BM configured for non-serving cell(s) for UL TX spatial references</w:t>
                      </w:r>
                    </w:p>
                    <w:p w14:paraId="70AE30A8" w14:textId="77777777" w:rsidR="00EE6F23" w:rsidRPr="006C5327" w:rsidRDefault="00EE6F23" w:rsidP="005470D9">
                      <w:pPr>
                        <w:numPr>
                          <w:ilvl w:val="1"/>
                          <w:numId w:val="45"/>
                        </w:numPr>
                        <w:spacing w:after="0" w:line="240" w:lineRule="auto"/>
                        <w:rPr>
                          <w:rFonts w:ascii="Times" w:eastAsia="Batang" w:hAnsi="Times" w:cs="Times"/>
                          <w:szCs w:val="20"/>
                          <w:lang w:val="en-GB"/>
                        </w:rPr>
                      </w:pPr>
                      <w:r w:rsidRPr="006C5327">
                        <w:rPr>
                          <w:rFonts w:ascii="Times" w:eastAsia="Batang" w:hAnsi="Times" w:cs="Times"/>
                          <w:szCs w:val="20"/>
                          <w:lang w:val="en-GB"/>
                        </w:rPr>
                        <w:t xml:space="preserve">FFS: whether to support CSI-RS for mobility </w:t>
                      </w:r>
                    </w:p>
                    <w:p w14:paraId="658DA1E1" w14:textId="77777777" w:rsidR="00EE6F23" w:rsidRPr="006C5327" w:rsidRDefault="00EE6F23" w:rsidP="005470D9">
                      <w:pPr>
                        <w:numPr>
                          <w:ilvl w:val="1"/>
                          <w:numId w:val="45"/>
                        </w:numPr>
                        <w:spacing w:after="0" w:line="240" w:lineRule="auto"/>
                        <w:rPr>
                          <w:rFonts w:ascii="Times" w:eastAsia="Batang" w:hAnsi="Times" w:cs="Times"/>
                          <w:szCs w:val="20"/>
                          <w:lang w:val="en-GB"/>
                        </w:rPr>
                      </w:pPr>
                      <w:r w:rsidRPr="006C5327">
                        <w:rPr>
                          <w:rFonts w:ascii="Times" w:eastAsia="Batang" w:hAnsi="Times" w:cs="Times"/>
                          <w:szCs w:val="20"/>
                          <w:lang w:val="en-GB"/>
                        </w:rPr>
                        <w:t>FFS: whether to support other source RS(s) potentially agreed later for intra-cell mobility</w:t>
                      </w:r>
                    </w:p>
                    <w:p w14:paraId="05881088" w14:textId="77777777" w:rsidR="00EE6F23" w:rsidRPr="006C5327" w:rsidRDefault="00EE6F23" w:rsidP="005470D9">
                      <w:pPr>
                        <w:numPr>
                          <w:ilvl w:val="1"/>
                          <w:numId w:val="45"/>
                        </w:numPr>
                        <w:spacing w:after="0" w:line="240" w:lineRule="auto"/>
                        <w:rPr>
                          <w:rFonts w:ascii="Times" w:eastAsia="Batang" w:hAnsi="Times" w:cs="Times"/>
                          <w:szCs w:val="20"/>
                          <w:lang w:val="en-GB"/>
                        </w:rPr>
                      </w:pPr>
                      <w:r w:rsidRPr="006C5327">
                        <w:rPr>
                          <w:rFonts w:ascii="Times" w:eastAsia="Batang" w:hAnsi="Times" w:cs="Times"/>
                          <w:szCs w:val="20"/>
                          <w:lang w:val="en-GB"/>
                        </w:rPr>
                        <w:t>FFS: whether to support CSI-RS for BM and tracking configured for non-serving cell(s) and without non-serving cell SSB as QCL-TypeD source</w:t>
                      </w:r>
                    </w:p>
                    <w:p w14:paraId="4FEED213" w14:textId="77777777" w:rsidR="00EE6F23" w:rsidRPr="006C5327" w:rsidRDefault="00EE6F23" w:rsidP="005470D9">
                      <w:pPr>
                        <w:numPr>
                          <w:ilvl w:val="0"/>
                          <w:numId w:val="45"/>
                        </w:numPr>
                        <w:spacing w:after="0" w:line="240" w:lineRule="auto"/>
                        <w:rPr>
                          <w:rFonts w:ascii="Times" w:eastAsia="Batang" w:hAnsi="Times" w:cs="Times"/>
                          <w:szCs w:val="20"/>
                          <w:lang w:val="en-GB"/>
                        </w:rPr>
                      </w:pPr>
                      <w:r w:rsidRPr="006C5327">
                        <w:rPr>
                          <w:rFonts w:ascii="Times" w:eastAsia="Batang" w:hAnsi="Times" w:cs="Times"/>
                          <w:szCs w:val="20"/>
                          <w:lang w:val="en-GB"/>
                        </w:rPr>
                        <w:t xml:space="preserve">Send an LS to RAN2 on TCI state update (beam indication) using source RS configured for non-serving cell(s) for DL reception and UL transmission. The following topics are considered for the LS: </w:t>
                      </w:r>
                    </w:p>
                    <w:p w14:paraId="17FE043D" w14:textId="77777777" w:rsidR="00EE6F23" w:rsidRPr="006C5327" w:rsidRDefault="00EE6F23" w:rsidP="005470D9">
                      <w:pPr>
                        <w:numPr>
                          <w:ilvl w:val="1"/>
                          <w:numId w:val="45"/>
                        </w:numPr>
                        <w:spacing w:after="0" w:line="240" w:lineRule="auto"/>
                        <w:rPr>
                          <w:rFonts w:ascii="Times" w:eastAsia="Batang" w:hAnsi="Times" w:cs="Times"/>
                          <w:szCs w:val="20"/>
                          <w:lang w:val="en-GB"/>
                        </w:rPr>
                      </w:pPr>
                      <w:r w:rsidRPr="006C5327">
                        <w:rPr>
                          <w:rFonts w:ascii="Times" w:eastAsia="Batang" w:hAnsi="Times" w:cs="Times"/>
                          <w:szCs w:val="20"/>
                          <w:lang w:val="en-GB"/>
                        </w:rPr>
                        <w:t>RRC configuration issues</w:t>
                      </w:r>
                    </w:p>
                    <w:p w14:paraId="06F549C4" w14:textId="77777777" w:rsidR="00EE6F23" w:rsidRPr="006C5327" w:rsidRDefault="00EE6F23" w:rsidP="005470D9">
                      <w:pPr>
                        <w:numPr>
                          <w:ilvl w:val="1"/>
                          <w:numId w:val="45"/>
                        </w:numPr>
                        <w:spacing w:after="0" w:line="240" w:lineRule="auto"/>
                        <w:rPr>
                          <w:rFonts w:ascii="Times" w:eastAsia="Batang" w:hAnsi="Times" w:cs="Times"/>
                          <w:szCs w:val="20"/>
                          <w:lang w:val="en-GB"/>
                        </w:rPr>
                      </w:pPr>
                      <w:r w:rsidRPr="006C5327">
                        <w:rPr>
                          <w:rFonts w:ascii="Times" w:eastAsia="Batang" w:hAnsi="Times" w:cs="Times"/>
                          <w:szCs w:val="20"/>
                          <w:lang w:val="en-GB"/>
                        </w:rPr>
                        <w:t>Serving cell issues</w:t>
                      </w:r>
                    </w:p>
                    <w:p w14:paraId="0B1BA120" w14:textId="77777777" w:rsidR="00EE6F23" w:rsidRPr="006C5327" w:rsidRDefault="00EE6F23" w:rsidP="005470D9">
                      <w:pPr>
                        <w:numPr>
                          <w:ilvl w:val="1"/>
                          <w:numId w:val="45"/>
                        </w:numPr>
                        <w:spacing w:after="0" w:line="240" w:lineRule="auto"/>
                        <w:rPr>
                          <w:rFonts w:ascii="Times" w:eastAsia="Batang" w:hAnsi="Times" w:cs="Times"/>
                          <w:szCs w:val="20"/>
                          <w:lang w:val="en-GB"/>
                        </w:rPr>
                      </w:pPr>
                      <w:r w:rsidRPr="006C5327">
                        <w:rPr>
                          <w:rFonts w:ascii="Times" w:eastAsia="Batang" w:hAnsi="Times" w:cs="Times"/>
                          <w:szCs w:val="20"/>
                          <w:lang w:val="en-GB"/>
                        </w:rPr>
                        <w:t>C-RNTI issues</w:t>
                      </w:r>
                    </w:p>
                    <w:p w14:paraId="3E00EF97" w14:textId="77777777" w:rsidR="00EE6F23" w:rsidRPr="006C5327" w:rsidRDefault="00EE6F23" w:rsidP="005470D9">
                      <w:pPr>
                        <w:numPr>
                          <w:ilvl w:val="1"/>
                          <w:numId w:val="45"/>
                        </w:numPr>
                        <w:spacing w:after="0" w:line="240" w:lineRule="auto"/>
                        <w:rPr>
                          <w:rFonts w:ascii="Times" w:eastAsia="Batang" w:hAnsi="Times" w:cs="Times"/>
                          <w:szCs w:val="20"/>
                          <w:lang w:val="en-GB"/>
                        </w:rPr>
                      </w:pPr>
                      <w:r w:rsidRPr="006C5327">
                        <w:rPr>
                          <w:rFonts w:ascii="Times" w:eastAsia="Batang" w:hAnsi="Times" w:cs="Times"/>
                          <w:szCs w:val="20"/>
                          <w:lang w:val="en-GB"/>
                        </w:rPr>
                        <w:t>Issues related to CU-DU split</w:t>
                      </w:r>
                    </w:p>
                    <w:p w14:paraId="44F438B7" w14:textId="77777777" w:rsidR="00EE6F23" w:rsidRDefault="00EE6F23" w:rsidP="005470D9">
                      <w:pPr>
                        <w:numPr>
                          <w:ilvl w:val="1"/>
                          <w:numId w:val="45"/>
                        </w:numPr>
                        <w:spacing w:after="0" w:line="240" w:lineRule="auto"/>
                        <w:rPr>
                          <w:rFonts w:ascii="Times" w:eastAsia="Batang" w:hAnsi="Times" w:cs="Times"/>
                          <w:szCs w:val="20"/>
                          <w:lang w:val="en-GB"/>
                        </w:rPr>
                      </w:pPr>
                      <w:r w:rsidRPr="006C5327">
                        <w:rPr>
                          <w:rFonts w:ascii="Times" w:eastAsia="Batang" w:hAnsi="Times" w:cs="Times"/>
                          <w:szCs w:val="20"/>
                          <w:lang w:val="en-GB"/>
                        </w:rPr>
                        <w:t>Inter-band CA issues</w:t>
                      </w:r>
                    </w:p>
                    <w:p w14:paraId="68309B8C" w14:textId="77777777" w:rsidR="00EE6F23" w:rsidRPr="00F140EA" w:rsidRDefault="00EE6F23" w:rsidP="005470D9">
                      <w:pPr>
                        <w:numPr>
                          <w:ilvl w:val="1"/>
                          <w:numId w:val="45"/>
                        </w:numPr>
                        <w:spacing w:after="0" w:line="240" w:lineRule="auto"/>
                        <w:rPr>
                          <w:rFonts w:ascii="Times" w:eastAsia="Batang" w:hAnsi="Times" w:cs="Times"/>
                          <w:szCs w:val="20"/>
                          <w:lang w:val="en-GB"/>
                        </w:rPr>
                      </w:pPr>
                      <w:r w:rsidRPr="004F67D7">
                        <w:rPr>
                          <w:rFonts w:ascii="Times" w:eastAsia="Batang" w:hAnsi="Times" w:cs="Times"/>
                          <w:szCs w:val="20"/>
                          <w:lang w:val="en-GB"/>
                        </w:rPr>
                        <w:t>Inter-frequency issues</w:t>
                      </w:r>
                    </w:p>
                  </w:txbxContent>
                </v:textbox>
                <w10:anchorlock/>
              </v:shape>
            </w:pict>
          </mc:Fallback>
        </mc:AlternateContent>
      </w:r>
    </w:p>
    <w:p w14:paraId="6083D7B7" w14:textId="727C3C7B" w:rsidR="0096595B" w:rsidRDefault="00D935AB" w:rsidP="007A4FC4">
      <w:r>
        <w:t>The formulations are somewhat confusing</w:t>
      </w:r>
      <w:r w:rsidR="006C582A">
        <w:t>: reference signal</w:t>
      </w:r>
      <w:r w:rsidR="00D726DE">
        <w:t xml:space="preserve">s do not reference non-serving cells, and the notion of “configured for non-serving cell(s)” is inaccurate: some reference signals are configured </w:t>
      </w:r>
      <w:r w:rsidR="00D726DE" w:rsidRPr="00984474">
        <w:rPr>
          <w:i/>
          <w:iCs/>
        </w:rPr>
        <w:t>in</w:t>
      </w:r>
      <w:r w:rsidR="00D726DE">
        <w:t xml:space="preserve"> the serving cell</w:t>
      </w:r>
      <w:r w:rsidR="009515EE">
        <w:t>, though</w:t>
      </w:r>
      <w:r w:rsidR="00D726DE">
        <w:t xml:space="preserve">. </w:t>
      </w:r>
      <w:r w:rsidR="0096595B">
        <w:t>The UE does not have any notion from which “cell” an RS is transmitted, except for the information in the TCI state:</w:t>
      </w:r>
    </w:p>
    <w:p w14:paraId="5C743DDA" w14:textId="77777777" w:rsidR="0096595B" w:rsidRDefault="0096595B" w:rsidP="0096595B">
      <w:pPr>
        <w:pStyle w:val="Observation"/>
      </w:pPr>
      <w:bookmarkStart w:id="26" w:name="_Toc68630156"/>
      <w:r>
        <w:lastRenderedPageBreak/>
        <w:t>The UE does not have any notion from which “cell” a reference signal is transmitted, except for the information in the TCI state.</w:t>
      </w:r>
      <w:bookmarkEnd w:id="26"/>
    </w:p>
    <w:p w14:paraId="566F6CE1" w14:textId="2CDF820F" w:rsidR="00D30B07" w:rsidRDefault="0096595B" w:rsidP="0096595B">
      <w:pPr>
        <w:pStyle w:val="BodyText"/>
      </w:pPr>
      <w:r>
        <w:t>The QCL framework has been designed to be flexible: the UE is provided with information about relations between reference signal A and reference signal B. The UE can use the large-scale properties of reference signal A to receive reference signal B. The allowed QCL combinations are introduced to ensure that the large-scale properties of reference signal A are rich enough to receive reference signal B</w:t>
      </w:r>
      <w:r w:rsidR="00D30B07">
        <w:t>:</w:t>
      </w:r>
      <w:r w:rsidR="00D70E3B">
        <w:t xml:space="preserve"> </w:t>
      </w:r>
    </w:p>
    <w:p w14:paraId="17A365C3" w14:textId="69D29EB1" w:rsidR="00D30B07" w:rsidRDefault="00D30B07" w:rsidP="0096595B">
      <w:pPr>
        <w:pStyle w:val="Observation"/>
      </w:pPr>
      <w:bookmarkStart w:id="27" w:name="_Toc68630157"/>
      <w:r>
        <w:t>The QCL relations are defined between pairs of reference signals.</w:t>
      </w:r>
      <w:bookmarkEnd w:id="27"/>
      <w:r>
        <w:t xml:space="preserve"> </w:t>
      </w:r>
    </w:p>
    <w:p w14:paraId="6FD29BCC" w14:textId="48D37AA1" w:rsidR="00D70E3B" w:rsidRDefault="00D70E3B" w:rsidP="0096595B">
      <w:pPr>
        <w:pStyle w:val="BodyText"/>
      </w:pPr>
      <w:r>
        <w:t>There are no limitations on how reference signal A is transmitted: it can be transmitted from any TRP, transmitting whatever additional signals, including non-serving SSBs</w:t>
      </w:r>
      <w:r w:rsidR="00D30B07">
        <w:t xml:space="preserve">. </w:t>
      </w:r>
      <w:r w:rsidR="009515EE">
        <w:t>This is an inherent property of the QCL framework, which we propose to confirm:</w:t>
      </w:r>
    </w:p>
    <w:p w14:paraId="1CE33403" w14:textId="67911496" w:rsidR="00D726DE" w:rsidRDefault="009515EE" w:rsidP="007A4FC4">
      <w:pPr>
        <w:pStyle w:val="Proposal"/>
      </w:pPr>
      <w:bookmarkStart w:id="28" w:name="_Toc68630191"/>
      <w:r>
        <w:t>Confirm that the agreed QCL relations are applicable irrespective of which “cell” the source reference signals are transmitted from.</w:t>
      </w:r>
      <w:bookmarkEnd w:id="28"/>
    </w:p>
    <w:p w14:paraId="16C75EEC" w14:textId="75DF432B" w:rsidR="009515EE" w:rsidRDefault="009515EE" w:rsidP="007A4FC4">
      <w:r>
        <w:t>Since QCL relations describe physical properties, “cell” actually means “TRP”</w:t>
      </w:r>
      <w:r w:rsidR="00B87F63">
        <w:t xml:space="preserve">, which </w:t>
      </w:r>
      <w:r w:rsidR="00A34EE1">
        <w:t xml:space="preserve">actually </w:t>
      </w:r>
      <w:r w:rsidR="00B87F63">
        <w:t xml:space="preserve">makes the proposal </w:t>
      </w:r>
      <w:r w:rsidR="00A34EE1">
        <w:t xml:space="preserve">somewhat </w:t>
      </w:r>
      <w:r w:rsidR="00B87F63">
        <w:t>superfluous.</w:t>
      </w:r>
      <w:r w:rsidR="00A34EE1">
        <w:t xml:space="preserve"> Note that we also have the following conclusion from the inter-cell multi-TRP agenda item:</w:t>
      </w:r>
    </w:p>
    <w:p w14:paraId="079A85DA" w14:textId="77777777" w:rsidR="00A34EE1" w:rsidRPr="00486E94" w:rsidRDefault="00A34EE1" w:rsidP="00A34EE1">
      <w:pPr>
        <w:rPr>
          <w:lang w:eastAsia="ja-JP"/>
        </w:rPr>
      </w:pPr>
      <w:r w:rsidRPr="00486E94">
        <w:rPr>
          <w:rFonts w:ascii="Times New Roman" w:hAnsi="Times New Roman" w:cs="Times New Roman"/>
          <w:noProof/>
        </w:rPr>
        <mc:AlternateContent>
          <mc:Choice Requires="wps">
            <w:drawing>
              <wp:inline distT="0" distB="0" distL="0" distR="0" wp14:anchorId="4E0DB7EA" wp14:editId="7F555CED">
                <wp:extent cx="6381750" cy="356870"/>
                <wp:effectExtent l="0" t="0" r="19050" b="26035"/>
                <wp:docPr id="1" name="Text Box 1"/>
                <wp:cNvGraphicFramePr/>
                <a:graphic xmlns:a="http://schemas.openxmlformats.org/drawingml/2006/main">
                  <a:graphicData uri="http://schemas.microsoft.com/office/word/2010/wordprocessingShape">
                    <wps:wsp>
                      <wps:cNvSpPr txBox="1"/>
                      <wps:spPr>
                        <a:xfrm>
                          <a:off x="0" y="0"/>
                          <a:ext cx="6381750" cy="356870"/>
                        </a:xfrm>
                        <a:prstGeom prst="rect">
                          <a:avLst/>
                        </a:prstGeom>
                        <a:solidFill>
                          <a:schemeClr val="lt1"/>
                        </a:solidFill>
                        <a:ln w="6350">
                          <a:solidFill>
                            <a:prstClr val="black"/>
                          </a:solidFill>
                        </a:ln>
                      </wps:spPr>
                      <wps:txbx>
                        <w:txbxContent>
                          <w:p w14:paraId="54940A00" w14:textId="77777777" w:rsidR="00EE6F23" w:rsidRPr="0069295A" w:rsidRDefault="00EE6F23" w:rsidP="00A34EE1">
                            <w:pPr>
                              <w:spacing w:after="0"/>
                              <w:rPr>
                                <w:rFonts w:ascii="Times" w:eastAsia="Malgun Gothic" w:hAnsi="Times" w:cs="Times New Roman"/>
                                <w:b/>
                                <w:bCs/>
                                <w:iCs/>
                                <w:szCs w:val="24"/>
                                <w:lang w:val="en-GB" w:eastAsia="zh-CN"/>
                              </w:rPr>
                            </w:pPr>
                            <w:r w:rsidRPr="0069295A">
                              <w:rPr>
                                <w:rFonts w:ascii="Times" w:eastAsia="Malgun Gothic" w:hAnsi="Times" w:cs="Times New Roman"/>
                                <w:b/>
                                <w:bCs/>
                                <w:iCs/>
                                <w:szCs w:val="24"/>
                                <w:lang w:val="en-GB" w:eastAsia="zh-CN"/>
                              </w:rPr>
                              <w:t>Conclusion</w:t>
                            </w:r>
                          </w:p>
                          <w:p w14:paraId="070C1BA0" w14:textId="126ABDA5" w:rsidR="00EE6F23" w:rsidRPr="00A34EE1" w:rsidRDefault="00EE6F23" w:rsidP="00A34EE1">
                            <w:pPr>
                              <w:spacing w:after="0"/>
                              <w:rPr>
                                <w:rFonts w:ascii="Times" w:eastAsia="Malgun Gothic" w:hAnsi="Times" w:cs="Times New Roman"/>
                                <w:bCs/>
                                <w:iCs/>
                                <w:szCs w:val="24"/>
                                <w:lang w:val="en-GB" w:eastAsia="zh-CN"/>
                              </w:rPr>
                            </w:pPr>
                            <w:r w:rsidRPr="0069295A">
                              <w:rPr>
                                <w:rFonts w:ascii="Times" w:eastAsia="Malgun Gothic" w:hAnsi="Times" w:cs="Times New Roman"/>
                                <w:bCs/>
                                <w:iCs/>
                                <w:szCs w:val="24"/>
                                <w:lang w:val="en-GB" w:eastAsia="zh-CN"/>
                              </w:rPr>
                              <w:t>Reuse Rel-15/16 QCL rule between the source and target RS/channel for non-serving cell RS/channel.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E0DB7EA" id="Text Box 1" o:spid="_x0000_s1039" type="#_x0000_t202" style="width:502.5pt;height:2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" fillcolor="white [3201]" strokeweight=".5pt">
                <v:textbox style="mso-fit-shape-to-text:t">
                  <w:txbxContent>
                    <w:p w14:paraId="54940A00" w14:textId="77777777" w:rsidR="00EE6F23" w:rsidRPr="0069295A" w:rsidRDefault="00EE6F23" w:rsidP="00A34EE1">
                      <w:pPr>
                        <w:spacing w:after="0"/>
                        <w:rPr>
                          <w:rFonts w:ascii="Times" w:eastAsia="Malgun Gothic" w:hAnsi="Times" w:cs="Times New Roman"/>
                          <w:b/>
                          <w:bCs/>
                          <w:iCs/>
                          <w:szCs w:val="24"/>
                          <w:lang w:val="en-GB" w:eastAsia="zh-CN"/>
                        </w:rPr>
                      </w:pPr>
                      <w:r w:rsidRPr="0069295A">
                        <w:rPr>
                          <w:rFonts w:ascii="Times" w:eastAsia="Malgun Gothic" w:hAnsi="Times" w:cs="Times New Roman"/>
                          <w:b/>
                          <w:bCs/>
                          <w:iCs/>
                          <w:szCs w:val="24"/>
                          <w:lang w:val="en-GB" w:eastAsia="zh-CN"/>
                        </w:rPr>
                        <w:t>Conclusion</w:t>
                      </w:r>
                    </w:p>
                    <w:p w14:paraId="070C1BA0" w14:textId="126ABDA5" w:rsidR="00EE6F23" w:rsidRPr="00A34EE1" w:rsidRDefault="00EE6F23" w:rsidP="00A34EE1">
                      <w:pPr>
                        <w:spacing w:after="0"/>
                        <w:rPr>
                          <w:rFonts w:ascii="Times" w:eastAsia="Malgun Gothic" w:hAnsi="Times" w:cs="Times New Roman"/>
                          <w:bCs/>
                          <w:iCs/>
                          <w:szCs w:val="24"/>
                          <w:lang w:val="en-GB" w:eastAsia="zh-CN"/>
                        </w:rPr>
                      </w:pPr>
                      <w:r w:rsidRPr="0069295A">
                        <w:rPr>
                          <w:rFonts w:ascii="Times" w:eastAsia="Malgun Gothic" w:hAnsi="Times" w:cs="Times New Roman"/>
                          <w:bCs/>
                          <w:iCs/>
                          <w:szCs w:val="24"/>
                          <w:lang w:val="en-GB" w:eastAsia="zh-CN"/>
                        </w:rPr>
                        <w:t>Reuse Rel-15/16 QCL rule between the source and target RS/channel for non-serving cell RS/channel.</w:t>
                      </w:r>
                    </w:p>
                  </w:txbxContent>
                </v:textbox>
                <w10:anchorlock/>
              </v:shape>
            </w:pict>
          </mc:Fallback>
        </mc:AlternateContent>
      </w:r>
    </w:p>
    <w:p w14:paraId="1120B0A0" w14:textId="7C300DC5" w:rsidR="00A34EE1" w:rsidRDefault="00A34EE1" w:rsidP="007A4FC4">
      <w:r>
        <w:t>For inter-cell multi-TRP, it is thus already concluded that the source and target RS relations can be used for non-serving RSs.</w:t>
      </w:r>
    </w:p>
    <w:p w14:paraId="1FC11209" w14:textId="77777777" w:rsidR="00B87F63" w:rsidRDefault="009515EE" w:rsidP="007A4FC4">
      <w:r>
        <w:t xml:space="preserve">Note that the TCI states and the reference signals that are used in the TCI states are all configured </w:t>
      </w:r>
      <w:r w:rsidRPr="009515EE">
        <w:rPr>
          <w:i/>
          <w:iCs/>
        </w:rPr>
        <w:t>in</w:t>
      </w:r>
      <w:r>
        <w:t xml:space="preserve"> the serving cell. </w:t>
      </w:r>
      <w:r w:rsidR="00B87F63">
        <w:t>QCL relations that are applicable “for non-serving cells” can still be configured in the serving cell:</w:t>
      </w:r>
    </w:p>
    <w:p w14:paraId="6E2055B5" w14:textId="6686CB22" w:rsidR="00B87F63" w:rsidRDefault="00B87F63" w:rsidP="00B87F63">
      <w:pPr>
        <w:pStyle w:val="Observation"/>
      </w:pPr>
      <w:bookmarkStart w:id="29" w:name="_Toc68630158"/>
      <w:r>
        <w:t>TCI states that are applicable “for non-serving cells” can still be configured in the serving cell.</w:t>
      </w:r>
      <w:bookmarkEnd w:id="29"/>
    </w:p>
    <w:p w14:paraId="16BFD06A" w14:textId="27C3B5C3" w:rsidR="00B87F63" w:rsidRDefault="00B87F63" w:rsidP="007A4FC4">
      <w:r>
        <w:t>This w</w:t>
      </w:r>
      <w:r w:rsidR="009515EE">
        <w:t xml:space="preserve">as </w:t>
      </w:r>
      <w:r>
        <w:t xml:space="preserve">even </w:t>
      </w:r>
      <w:r w:rsidR="009515EE">
        <w:t xml:space="preserve">noted in </w:t>
      </w:r>
      <w:r w:rsidR="00296469">
        <w:t xml:space="preserve">a </w:t>
      </w:r>
      <w:r w:rsidR="009515EE">
        <w:t>RAN1#103</w:t>
      </w:r>
      <w:r w:rsidR="00345B9D">
        <w:t>-</w:t>
      </w:r>
      <w:r w:rsidR="009515EE">
        <w:t>e agreement</w:t>
      </w:r>
      <w:r>
        <w:t>:</w:t>
      </w:r>
    </w:p>
    <w:p w14:paraId="38FB81A6" w14:textId="77777777" w:rsidR="00296469" w:rsidRPr="00486E94" w:rsidRDefault="00296469" w:rsidP="00296469">
      <w:pPr>
        <w:rPr>
          <w:lang w:eastAsia="ja-JP"/>
        </w:rPr>
      </w:pPr>
      <w:r w:rsidRPr="00486E94">
        <w:rPr>
          <w:rFonts w:ascii="Times New Roman" w:hAnsi="Times New Roman" w:cs="Times New Roman"/>
          <w:noProof/>
        </w:rPr>
        <w:lastRenderedPageBreak/>
        <mc:AlternateContent>
          <mc:Choice Requires="wps">
            <w:drawing>
              <wp:inline distT="0" distB="0" distL="0" distR="0" wp14:anchorId="23A99BF1" wp14:editId="3CD02FD6">
                <wp:extent cx="6381750" cy="356870"/>
                <wp:effectExtent l="0" t="0" r="19050" b="26035"/>
                <wp:docPr id="2" name="Text Box 2"/>
                <wp:cNvGraphicFramePr/>
                <a:graphic xmlns:a="http://schemas.openxmlformats.org/drawingml/2006/main">
                  <a:graphicData uri="http://schemas.microsoft.com/office/word/2010/wordprocessingShape">
                    <wps:wsp>
                      <wps:cNvSpPr txBox="1"/>
                      <wps:spPr>
                        <a:xfrm>
                          <a:off x="0" y="0"/>
                          <a:ext cx="6381750" cy="356870"/>
                        </a:xfrm>
                        <a:prstGeom prst="rect">
                          <a:avLst/>
                        </a:prstGeom>
                        <a:solidFill>
                          <a:schemeClr val="lt1"/>
                        </a:solidFill>
                        <a:ln w="6350">
                          <a:solidFill>
                            <a:prstClr val="black"/>
                          </a:solidFill>
                        </a:ln>
                      </wps:spPr>
                      <wps:txbx>
                        <w:txbxContent>
                          <w:p w14:paraId="2D04FE36" w14:textId="1A20C2BF" w:rsidR="00EE6F23" w:rsidRPr="00635BF9" w:rsidRDefault="00EE6F23" w:rsidP="00296469">
                            <w:pPr>
                              <w:snapToGrid w:val="0"/>
                              <w:spacing w:after="0"/>
                              <w:jc w:val="both"/>
                              <w:rPr>
                                <w:rFonts w:ascii="Times New Roman" w:eastAsia="Batang" w:hAnsi="Times New Roman" w:cs="Times New Roman"/>
                                <w:szCs w:val="20"/>
                                <w:lang w:val="en-GB"/>
                              </w:rPr>
                            </w:pPr>
                            <w:r w:rsidRPr="00635BF9">
                              <w:rPr>
                                <w:rFonts w:ascii="Times New Roman" w:eastAsia="Batang" w:hAnsi="Times New Roman" w:cs="Times New Roman"/>
                                <w:b/>
                                <w:bCs/>
                                <w:szCs w:val="20"/>
                                <w:highlight w:val="green"/>
                                <w:lang w:val="en-GB"/>
                              </w:rPr>
                              <w:t>Agreement</w:t>
                            </w:r>
                            <w:r>
                              <w:rPr>
                                <w:rFonts w:ascii="Times New Roman" w:eastAsia="Batang" w:hAnsi="Times New Roman" w:cs="Times New Roman"/>
                                <w:b/>
                                <w:bCs/>
                                <w:szCs w:val="20"/>
                                <w:lang w:val="en-GB"/>
                              </w:rPr>
                              <w:t xml:space="preserve"> (RAN1#103</w:t>
                            </w:r>
                            <w:r w:rsidR="00345B9D">
                              <w:rPr>
                                <w:rFonts w:ascii="Times New Roman" w:eastAsia="Batang" w:hAnsi="Times New Roman" w:cs="Times New Roman"/>
                                <w:b/>
                                <w:bCs/>
                                <w:szCs w:val="20"/>
                                <w:lang w:val="en-GB"/>
                              </w:rPr>
                              <w:t>-</w:t>
                            </w:r>
                            <w:r>
                              <w:rPr>
                                <w:rFonts w:ascii="Times New Roman" w:eastAsia="Batang" w:hAnsi="Times New Roman" w:cs="Times New Roman"/>
                                <w:b/>
                                <w:bCs/>
                                <w:szCs w:val="20"/>
                                <w:lang w:val="en-GB"/>
                              </w:rPr>
                              <w:t>e)</w:t>
                            </w:r>
                          </w:p>
                          <w:p w14:paraId="33993030" w14:textId="77777777" w:rsidR="00EE6F23" w:rsidRPr="00635BF9" w:rsidRDefault="00EE6F23" w:rsidP="00296469">
                            <w:pPr>
                              <w:snapToGrid w:val="0"/>
                              <w:spacing w:after="0"/>
                              <w:jc w:val="both"/>
                              <w:rPr>
                                <w:rFonts w:ascii="Times New Roman" w:eastAsia="Batang" w:hAnsi="Times New Roman" w:cs="Times New Roman"/>
                                <w:szCs w:val="20"/>
                                <w:lang w:val="en-GB"/>
                              </w:rPr>
                            </w:pPr>
                            <w:r w:rsidRPr="00635BF9">
                              <w:rPr>
                                <w:rFonts w:ascii="Times New Roman" w:eastAsia="Batang" w:hAnsi="Times New Roman" w:cs="Times New Roman"/>
                                <w:szCs w:val="20"/>
                                <w:lang w:val="en-GB"/>
                              </w:rPr>
                              <w:t xml:space="preserve">On Rel-17 enhancements to enable L1/L2-centric inter-cell mobility: </w:t>
                            </w:r>
                          </w:p>
                          <w:p w14:paraId="16DA81B9" w14:textId="77777777" w:rsidR="00EE6F23" w:rsidRPr="00635BF9" w:rsidRDefault="00EE6F23" w:rsidP="00296469">
                            <w:pPr>
                              <w:numPr>
                                <w:ilvl w:val="0"/>
                                <w:numId w:val="13"/>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The following use cases are assumed: </w:t>
                            </w:r>
                          </w:p>
                          <w:p w14:paraId="57AF5957" w14:textId="77777777" w:rsidR="00EE6F23" w:rsidRPr="00635BF9" w:rsidRDefault="00EE6F23" w:rsidP="00296469">
                            <w:pPr>
                              <w:numPr>
                                <w:ilvl w:val="1"/>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Network architecture: </w:t>
                            </w:r>
                          </w:p>
                          <w:p w14:paraId="7D035537" w14:textId="77777777" w:rsidR="00EE6F23" w:rsidRPr="00635BF9" w:rsidRDefault="00EE6F23" w:rsidP="00296469">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NSA, i.e. LTE PCell and NR-PSCell </w:t>
                            </w:r>
                          </w:p>
                          <w:p w14:paraId="03E90D6E" w14:textId="77777777" w:rsidR="00EE6F23" w:rsidRPr="00635BF9" w:rsidRDefault="00EE6F23" w:rsidP="00296469">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SA</w:t>
                            </w:r>
                          </w:p>
                          <w:p w14:paraId="1EB4DE8C" w14:textId="77777777" w:rsidR="00EE6F23" w:rsidRPr="00635BF9" w:rsidRDefault="00EE6F23" w:rsidP="00296469">
                            <w:pPr>
                              <w:numPr>
                                <w:ilvl w:val="1"/>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Intra-band CA </w:t>
                            </w:r>
                          </w:p>
                          <w:p w14:paraId="1BCA736F" w14:textId="77777777" w:rsidR="00EE6F23" w:rsidRPr="00635BF9" w:rsidRDefault="00EE6F23" w:rsidP="00296469">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If inter-band CA is also included</w:t>
                            </w:r>
                          </w:p>
                          <w:p w14:paraId="40BB233E" w14:textId="77777777" w:rsidR="00EE6F23" w:rsidRPr="00635BF9" w:rsidRDefault="00EE6F23" w:rsidP="00296469">
                            <w:pPr>
                              <w:numPr>
                                <w:ilvl w:val="1"/>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Intra- RAT (excluding inter-RAT) </w:t>
                            </w:r>
                          </w:p>
                          <w:p w14:paraId="6643EB05" w14:textId="77777777" w:rsidR="00EE6F23" w:rsidRPr="00635BF9" w:rsidRDefault="00EE6F23" w:rsidP="00296469">
                            <w:pPr>
                              <w:numPr>
                                <w:ilvl w:val="1"/>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Intra-frequency scenario: </w:t>
                            </w:r>
                          </w:p>
                          <w:p w14:paraId="569C156D" w14:textId="77777777" w:rsidR="00EE6F23" w:rsidRPr="00635BF9" w:rsidRDefault="00EE6F23" w:rsidP="00296469">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The SSBs of non-serving cells have the same center frequency and SCS as the SSBs of the serving cell</w:t>
                            </w:r>
                          </w:p>
                          <w:p w14:paraId="3CEEE50B" w14:textId="77777777" w:rsidR="00EE6F23" w:rsidRPr="00635BF9" w:rsidRDefault="00EE6F23" w:rsidP="00296469">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An SSB of a non-serving cell is associated with a PCI different from the PCI of the serving cell</w:t>
                            </w:r>
                          </w:p>
                          <w:p w14:paraId="33D5A6CC" w14:textId="77777777" w:rsidR="00EE6F23" w:rsidRPr="00635BF9" w:rsidRDefault="00EE6F23" w:rsidP="00296469">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Support for inter-frequency scenario</w:t>
                            </w:r>
                          </w:p>
                          <w:p w14:paraId="266CA4BF" w14:textId="77777777" w:rsidR="00EE6F23" w:rsidRPr="00635BF9" w:rsidRDefault="00EE6F23" w:rsidP="00296469">
                            <w:pPr>
                              <w:numPr>
                                <w:ilvl w:val="1"/>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Whether to support intra-DU only operation, or whether inter-DU is also allowed</w:t>
                            </w:r>
                          </w:p>
                          <w:p w14:paraId="30F8F58D" w14:textId="77777777" w:rsidR="00EE6F23" w:rsidRPr="00635BF9" w:rsidRDefault="00EE6F23" w:rsidP="00296469">
                            <w:pPr>
                              <w:numPr>
                                <w:ilvl w:val="0"/>
                                <w:numId w:val="13"/>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The following enhancement scope is assumed: </w:t>
                            </w:r>
                          </w:p>
                          <w:p w14:paraId="59F0E49C" w14:textId="77777777" w:rsidR="00EE6F23" w:rsidRPr="00635BF9" w:rsidRDefault="00EE6F23" w:rsidP="00296469">
                            <w:pPr>
                              <w:numPr>
                                <w:ilvl w:val="1"/>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Facilitating measurement and reporting of non-serving RSs via incorporating non-serving cell info with some TCI(s), along with the necessary measurement and reporting scheme(s) </w:t>
                            </w:r>
                          </w:p>
                          <w:p w14:paraId="097F0BF8" w14:textId="77777777" w:rsidR="00EE6F23" w:rsidRPr="00635BF9" w:rsidRDefault="00EE6F23" w:rsidP="00296469">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Detailed/exact method(s)</w:t>
                            </w:r>
                          </w:p>
                          <w:p w14:paraId="69FACDA8" w14:textId="77777777" w:rsidR="00EE6F23" w:rsidRPr="00635BF9" w:rsidRDefault="00EE6F23" w:rsidP="00296469">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Whether this also implies the support of beam indication (TCI state update along with the necessary TCI state activation) for TCI(s) associated with non-serving cell RS(s)</w:t>
                            </w:r>
                          </w:p>
                          <w:p w14:paraId="55B09872" w14:textId="77777777" w:rsidR="00EE6F23" w:rsidRPr="00635BF9" w:rsidRDefault="00EE6F23" w:rsidP="00296469">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Metric for the measurement and reporting, e.g. L1-RSRP or L3-RSRP or time- or spatial-domain-filtered L1-RSRP</w:t>
                            </w:r>
                          </w:p>
                          <w:p w14:paraId="72D53543" w14:textId="77777777" w:rsidR="00EE6F23" w:rsidRPr="00635BF9" w:rsidRDefault="00EE6F23" w:rsidP="00296469">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Beam-level event-driven mechanism, using serving cell RS and/or non-serving cell RS</w:t>
                            </w:r>
                          </w:p>
                          <w:p w14:paraId="78694219" w14:textId="77777777" w:rsidR="00EE6F23" w:rsidRPr="00635BF9" w:rsidRDefault="00EE6F23" w:rsidP="00296469">
                            <w:pPr>
                              <w:numPr>
                                <w:ilvl w:val="1"/>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Facilitate serving cell to provide configurations for non-serving cell SSBs via RRC </w:t>
                            </w:r>
                          </w:p>
                          <w:p w14:paraId="7919B589" w14:textId="77777777" w:rsidR="00EE6F23" w:rsidRPr="00635BF9" w:rsidRDefault="00EE6F23" w:rsidP="00296469">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details for the configurations, e.g. time/frequency location, transmission power, etc.</w:t>
                            </w:r>
                          </w:p>
                          <w:p w14:paraId="6A563DBB" w14:textId="77777777" w:rsidR="00EE6F23" w:rsidRPr="00635BF9" w:rsidRDefault="00EE6F23" w:rsidP="00296469">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other information needed for inter-cell mobility</w:t>
                            </w:r>
                          </w:p>
                          <w:p w14:paraId="098B1D9B" w14:textId="77777777" w:rsidR="00EE6F23" w:rsidRPr="00371809" w:rsidRDefault="00EE6F23" w:rsidP="00296469">
                            <w:pPr>
                              <w:numPr>
                                <w:ilvl w:val="1"/>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Note: In RAN1's understanding, non-serving cell SSB and non-serving cell RS can be part of the serving cell configuration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3A99BF1" id="Text Box 2" o:spid="_x0000_s1040" type="#_x0000_t202" style="width:502.5pt;height:2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" fillcolor="white [3201]" strokeweight=".5pt">
                <v:textbox style="mso-fit-shape-to-text:t">
                  <w:txbxContent>
                    <w:p w14:paraId="2D04FE36" w14:textId="1A20C2BF" w:rsidR="00EE6F23" w:rsidRPr="00635BF9" w:rsidRDefault="00EE6F23" w:rsidP="00296469">
                      <w:pPr>
                        <w:snapToGrid w:val="0"/>
                        <w:spacing w:after="0"/>
                        <w:jc w:val="both"/>
                        <w:rPr>
                          <w:rFonts w:ascii="Times New Roman" w:eastAsia="Batang" w:hAnsi="Times New Roman" w:cs="Times New Roman"/>
                          <w:szCs w:val="20"/>
                          <w:lang w:val="en-GB"/>
                        </w:rPr>
                      </w:pPr>
                      <w:r w:rsidRPr="00635BF9">
                        <w:rPr>
                          <w:rFonts w:ascii="Times New Roman" w:eastAsia="Batang" w:hAnsi="Times New Roman" w:cs="Times New Roman"/>
                          <w:b/>
                          <w:bCs/>
                          <w:szCs w:val="20"/>
                          <w:highlight w:val="green"/>
                          <w:lang w:val="en-GB"/>
                        </w:rPr>
                        <w:t>Agreement</w:t>
                      </w:r>
                      <w:r>
                        <w:rPr>
                          <w:rFonts w:ascii="Times New Roman" w:eastAsia="Batang" w:hAnsi="Times New Roman" w:cs="Times New Roman"/>
                          <w:b/>
                          <w:bCs/>
                          <w:szCs w:val="20"/>
                          <w:lang w:val="en-GB"/>
                        </w:rPr>
                        <w:t xml:space="preserve"> (RAN1#103</w:t>
                      </w:r>
                      <w:r w:rsidR="00345B9D">
                        <w:rPr>
                          <w:rFonts w:ascii="Times New Roman" w:eastAsia="Batang" w:hAnsi="Times New Roman" w:cs="Times New Roman"/>
                          <w:b/>
                          <w:bCs/>
                          <w:szCs w:val="20"/>
                          <w:lang w:val="en-GB"/>
                        </w:rPr>
                        <w:t>-</w:t>
                      </w:r>
                      <w:r>
                        <w:rPr>
                          <w:rFonts w:ascii="Times New Roman" w:eastAsia="Batang" w:hAnsi="Times New Roman" w:cs="Times New Roman"/>
                          <w:b/>
                          <w:bCs/>
                          <w:szCs w:val="20"/>
                          <w:lang w:val="en-GB"/>
                        </w:rPr>
                        <w:t>e)</w:t>
                      </w:r>
                    </w:p>
                    <w:p w14:paraId="33993030" w14:textId="77777777" w:rsidR="00EE6F23" w:rsidRPr="00635BF9" w:rsidRDefault="00EE6F23" w:rsidP="00296469">
                      <w:pPr>
                        <w:snapToGrid w:val="0"/>
                        <w:spacing w:after="0"/>
                        <w:jc w:val="both"/>
                        <w:rPr>
                          <w:rFonts w:ascii="Times New Roman" w:eastAsia="Batang" w:hAnsi="Times New Roman" w:cs="Times New Roman"/>
                          <w:szCs w:val="20"/>
                          <w:lang w:val="en-GB"/>
                        </w:rPr>
                      </w:pPr>
                      <w:r w:rsidRPr="00635BF9">
                        <w:rPr>
                          <w:rFonts w:ascii="Times New Roman" w:eastAsia="Batang" w:hAnsi="Times New Roman" w:cs="Times New Roman"/>
                          <w:szCs w:val="20"/>
                          <w:lang w:val="en-GB"/>
                        </w:rPr>
                        <w:t xml:space="preserve">On Rel-17 enhancements to enable L1/L2-centric inter-cell mobility: </w:t>
                      </w:r>
                    </w:p>
                    <w:p w14:paraId="16DA81B9" w14:textId="77777777" w:rsidR="00EE6F23" w:rsidRPr="00635BF9" w:rsidRDefault="00EE6F23" w:rsidP="00296469">
                      <w:pPr>
                        <w:numPr>
                          <w:ilvl w:val="0"/>
                          <w:numId w:val="13"/>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The following use cases are assumed: </w:t>
                      </w:r>
                    </w:p>
                    <w:p w14:paraId="57AF5957" w14:textId="77777777" w:rsidR="00EE6F23" w:rsidRPr="00635BF9" w:rsidRDefault="00EE6F23" w:rsidP="00296469">
                      <w:pPr>
                        <w:numPr>
                          <w:ilvl w:val="1"/>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Network architecture: </w:t>
                      </w:r>
                    </w:p>
                    <w:p w14:paraId="7D035537" w14:textId="77777777" w:rsidR="00EE6F23" w:rsidRPr="00635BF9" w:rsidRDefault="00EE6F23" w:rsidP="00296469">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NSA, i.e. LTE PCell and NR-PSCell </w:t>
                      </w:r>
                    </w:p>
                    <w:p w14:paraId="03E90D6E" w14:textId="77777777" w:rsidR="00EE6F23" w:rsidRPr="00635BF9" w:rsidRDefault="00EE6F23" w:rsidP="00296469">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SA</w:t>
                      </w:r>
                    </w:p>
                    <w:p w14:paraId="1EB4DE8C" w14:textId="77777777" w:rsidR="00EE6F23" w:rsidRPr="00635BF9" w:rsidRDefault="00EE6F23" w:rsidP="00296469">
                      <w:pPr>
                        <w:numPr>
                          <w:ilvl w:val="1"/>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Intra-band CA </w:t>
                      </w:r>
                    </w:p>
                    <w:p w14:paraId="1BCA736F" w14:textId="77777777" w:rsidR="00EE6F23" w:rsidRPr="00635BF9" w:rsidRDefault="00EE6F23" w:rsidP="00296469">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If inter-band CA is also included</w:t>
                      </w:r>
                    </w:p>
                    <w:p w14:paraId="40BB233E" w14:textId="77777777" w:rsidR="00EE6F23" w:rsidRPr="00635BF9" w:rsidRDefault="00EE6F23" w:rsidP="00296469">
                      <w:pPr>
                        <w:numPr>
                          <w:ilvl w:val="1"/>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Intra- RAT (excluding inter-RAT) </w:t>
                      </w:r>
                    </w:p>
                    <w:p w14:paraId="6643EB05" w14:textId="77777777" w:rsidR="00EE6F23" w:rsidRPr="00635BF9" w:rsidRDefault="00EE6F23" w:rsidP="00296469">
                      <w:pPr>
                        <w:numPr>
                          <w:ilvl w:val="1"/>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Intra-frequency scenario: </w:t>
                      </w:r>
                    </w:p>
                    <w:p w14:paraId="569C156D" w14:textId="77777777" w:rsidR="00EE6F23" w:rsidRPr="00635BF9" w:rsidRDefault="00EE6F23" w:rsidP="00296469">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The SSBs of non-serving cells have the same center frequency and SCS as the SSBs of the serving cell</w:t>
                      </w:r>
                    </w:p>
                    <w:p w14:paraId="3CEEE50B" w14:textId="77777777" w:rsidR="00EE6F23" w:rsidRPr="00635BF9" w:rsidRDefault="00EE6F23" w:rsidP="00296469">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An SSB of a non-serving cell is associated with a PCI different from the PCI of the serving cell</w:t>
                      </w:r>
                    </w:p>
                    <w:p w14:paraId="33D5A6CC" w14:textId="77777777" w:rsidR="00EE6F23" w:rsidRPr="00635BF9" w:rsidRDefault="00EE6F23" w:rsidP="00296469">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Support for inter-frequency scenario</w:t>
                      </w:r>
                    </w:p>
                    <w:p w14:paraId="266CA4BF" w14:textId="77777777" w:rsidR="00EE6F23" w:rsidRPr="00635BF9" w:rsidRDefault="00EE6F23" w:rsidP="00296469">
                      <w:pPr>
                        <w:numPr>
                          <w:ilvl w:val="1"/>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Whether to support intra-DU only operation, or whether inter-DU is also allowed</w:t>
                      </w:r>
                    </w:p>
                    <w:p w14:paraId="30F8F58D" w14:textId="77777777" w:rsidR="00EE6F23" w:rsidRPr="00635BF9" w:rsidRDefault="00EE6F23" w:rsidP="00296469">
                      <w:pPr>
                        <w:numPr>
                          <w:ilvl w:val="0"/>
                          <w:numId w:val="13"/>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The following enhancement scope is assumed: </w:t>
                      </w:r>
                    </w:p>
                    <w:p w14:paraId="59F0E49C" w14:textId="77777777" w:rsidR="00EE6F23" w:rsidRPr="00635BF9" w:rsidRDefault="00EE6F23" w:rsidP="00296469">
                      <w:pPr>
                        <w:numPr>
                          <w:ilvl w:val="1"/>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Facilitating measurement and reporting of non-serving RSs via incorporating non-serving cell info with some TCI(s), along with the necessary measurement and reporting scheme(s) </w:t>
                      </w:r>
                    </w:p>
                    <w:p w14:paraId="097F0BF8" w14:textId="77777777" w:rsidR="00EE6F23" w:rsidRPr="00635BF9" w:rsidRDefault="00EE6F23" w:rsidP="00296469">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Detailed/exact method(s)</w:t>
                      </w:r>
                    </w:p>
                    <w:p w14:paraId="69FACDA8" w14:textId="77777777" w:rsidR="00EE6F23" w:rsidRPr="00635BF9" w:rsidRDefault="00EE6F23" w:rsidP="00296469">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Whether this also implies the support of beam indication (TCI state update along with the necessary TCI state activation) for TCI(s) associated with non-serving cell RS(s)</w:t>
                      </w:r>
                    </w:p>
                    <w:p w14:paraId="55B09872" w14:textId="77777777" w:rsidR="00EE6F23" w:rsidRPr="00635BF9" w:rsidRDefault="00EE6F23" w:rsidP="00296469">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Metric for the measurement and reporting, e.g. L1-RSRP or L3-RSRP or time- or spatial-domain-filtered L1-RSRP</w:t>
                      </w:r>
                    </w:p>
                    <w:p w14:paraId="72D53543" w14:textId="77777777" w:rsidR="00EE6F23" w:rsidRPr="00635BF9" w:rsidRDefault="00EE6F23" w:rsidP="00296469">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Beam-level event-driven mechanism, using serving cell RS and/or non-serving cell RS</w:t>
                      </w:r>
                    </w:p>
                    <w:p w14:paraId="78694219" w14:textId="77777777" w:rsidR="00EE6F23" w:rsidRPr="00635BF9" w:rsidRDefault="00EE6F23" w:rsidP="00296469">
                      <w:pPr>
                        <w:numPr>
                          <w:ilvl w:val="1"/>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Facilitate serving cell to provide configurations for non-serving cell SSBs via RRC </w:t>
                      </w:r>
                    </w:p>
                    <w:p w14:paraId="7919B589" w14:textId="77777777" w:rsidR="00EE6F23" w:rsidRPr="00635BF9" w:rsidRDefault="00EE6F23" w:rsidP="00296469">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details for the configurations, e.g. time/frequency location, transmission power, etc.</w:t>
                      </w:r>
                    </w:p>
                    <w:p w14:paraId="6A563DBB" w14:textId="77777777" w:rsidR="00EE6F23" w:rsidRPr="00635BF9" w:rsidRDefault="00EE6F23" w:rsidP="00296469">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other information needed for inter-cell mobility</w:t>
                      </w:r>
                    </w:p>
                    <w:p w14:paraId="098B1D9B" w14:textId="77777777" w:rsidR="00EE6F23" w:rsidRPr="00371809" w:rsidRDefault="00EE6F23" w:rsidP="00296469">
                      <w:pPr>
                        <w:numPr>
                          <w:ilvl w:val="1"/>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Note: In RAN1's understanding, non-serving cell SSB and non-serving cell RS can be part of the serving cell configuration</w:t>
                      </w:r>
                    </w:p>
                  </w:txbxContent>
                </v:textbox>
                <w10:anchorlock/>
              </v:shape>
            </w:pict>
          </mc:Fallback>
        </mc:AlternateContent>
      </w:r>
    </w:p>
    <w:p w14:paraId="7C6CFBDE" w14:textId="4EE9CA88" w:rsidR="007A4FC4" w:rsidRPr="00296469" w:rsidRDefault="00296469" w:rsidP="007A4FC4">
      <w:r w:rsidRPr="00296469">
        <w:t xml:space="preserve">In the above </w:t>
      </w:r>
      <w:r w:rsidR="007A4FC4" w:rsidRPr="00296469">
        <w:t>agreement there is an FFS for beam indication. In our interpretation, beam indication for TCI(s) associated with non-serving cell RS(s) would imply that a TCI state with non-serving RS could serve as a QCL source for PDCCH DMRS and PDSCH DMRS, and to determine the spatial Tx filter for PUSCH, PUCCH and SRS. This beam indication is actually the corner stone of the improving the support of serving UEs that move across larger areas. The reduction of the interrupt, as well as the possibilities for more advanced measurement filtering (e.g., machine learning) will lead to improved user experience, as illustrated in subsection 2.2.1. Thus, we propose</w:t>
      </w:r>
    </w:p>
    <w:p w14:paraId="7C0778A5" w14:textId="77777777" w:rsidR="007A4FC4" w:rsidRPr="00296469" w:rsidRDefault="007A4FC4" w:rsidP="000E0F2D">
      <w:pPr>
        <w:pStyle w:val="Proposal"/>
      </w:pPr>
      <w:bookmarkStart w:id="30" w:name="_Ref68508228"/>
      <w:bookmarkStart w:id="31" w:name="_Toc68630192"/>
      <w:r w:rsidRPr="00296469">
        <w:t>Support beam indication for TCI(s) associated with non-serving cell RS(s), i.e., allow a TCI state associated with a non-serving RS to act as a QCL source for PDCCH DMRS and PDSCH DMRS, and as a reference to determine the spatial Tx filter for PUSCH, PUCCH and SRS.</w:t>
      </w:r>
      <w:bookmarkEnd w:id="30"/>
      <w:bookmarkEnd w:id="31"/>
      <w:r w:rsidRPr="00296469">
        <w:t xml:space="preserve"> </w:t>
      </w:r>
    </w:p>
    <w:p w14:paraId="45AC3BAA" w14:textId="13FD7BD1" w:rsidR="007A4FC4" w:rsidRPr="00296469" w:rsidRDefault="007A4FC4" w:rsidP="007A4FC4">
      <w:pPr>
        <w:rPr>
          <w:lang w:val="en-GB" w:eastAsia="ja-JP"/>
        </w:rPr>
      </w:pPr>
      <w:r w:rsidRPr="00296469">
        <w:rPr>
          <w:lang w:val="en-GB" w:eastAsia="ja-JP"/>
        </w:rPr>
        <w:t>Note that also in</w:t>
      </w:r>
      <w:r w:rsidR="00296469" w:rsidRPr="00296469">
        <w:rPr>
          <w:lang w:val="en-GB" w:eastAsia="ja-JP"/>
        </w:rPr>
        <w:t xml:space="preserve"> </w:t>
      </w:r>
      <w:r w:rsidR="00296469" w:rsidRPr="00296469">
        <w:rPr>
          <w:lang w:val="en-GB" w:eastAsia="ja-JP"/>
        </w:rPr>
        <w:fldChar w:fldCharType="begin"/>
      </w:r>
      <w:r w:rsidR="00296469" w:rsidRPr="00296469">
        <w:rPr>
          <w:lang w:val="en-GB" w:eastAsia="ja-JP"/>
        </w:rPr>
        <w:instrText xml:space="preserve"> REF _Ref68508228 \r \h </w:instrText>
      </w:r>
      <w:r w:rsidR="00296469">
        <w:rPr>
          <w:lang w:val="en-GB" w:eastAsia="ja-JP"/>
        </w:rPr>
        <w:instrText xml:space="preserve"> \* MERGEFORMAT </w:instrText>
      </w:r>
      <w:r w:rsidR="00296469" w:rsidRPr="00296469">
        <w:rPr>
          <w:lang w:val="en-GB" w:eastAsia="ja-JP"/>
        </w:rPr>
      </w:r>
      <w:r w:rsidR="00296469" w:rsidRPr="00296469">
        <w:rPr>
          <w:lang w:val="en-GB" w:eastAsia="ja-JP"/>
        </w:rPr>
        <w:fldChar w:fldCharType="separate"/>
      </w:r>
      <w:r w:rsidR="00030C2F">
        <w:rPr>
          <w:lang w:val="en-GB" w:eastAsia="ja-JP"/>
        </w:rPr>
        <w:t>Proposal 19</w:t>
      </w:r>
      <w:r w:rsidR="00296469" w:rsidRPr="00296469">
        <w:rPr>
          <w:lang w:val="en-GB" w:eastAsia="ja-JP"/>
        </w:rPr>
        <w:fldChar w:fldCharType="end"/>
      </w:r>
      <w:r w:rsidRPr="00296469">
        <w:rPr>
          <w:lang w:val="en-GB" w:eastAsia="ja-JP"/>
        </w:rPr>
        <w:t>, we only remove the somewhat artificial restriction on that beam management procedures can only be applied among TRPs broadcasting the same PCI.</w:t>
      </w:r>
    </w:p>
    <w:p w14:paraId="5F59DEF4" w14:textId="55EFE2E5" w:rsidR="00D777D8" w:rsidRDefault="00D777D8" w:rsidP="00D777D8">
      <w:pPr>
        <w:pStyle w:val="Heading2"/>
      </w:pPr>
      <w:r>
        <w:t>2.3</w:t>
      </w:r>
      <w:r>
        <w:tab/>
        <w:t>Additional details on the TCI signalling mechanism design</w:t>
      </w:r>
    </w:p>
    <w:p w14:paraId="6EE0488D" w14:textId="1C5DBB07" w:rsidR="005013B4" w:rsidRDefault="005013B4" w:rsidP="005013B4">
      <w:pPr>
        <w:rPr>
          <w:lang w:val="en-GB" w:eastAsia="ja-JP"/>
        </w:rPr>
      </w:pPr>
      <w:r>
        <w:rPr>
          <w:lang w:val="en-GB" w:eastAsia="ja-JP"/>
        </w:rPr>
        <w:t>In RAN1#103e, the following was agreed:</w:t>
      </w:r>
    </w:p>
    <w:p w14:paraId="35617C2E" w14:textId="77777777" w:rsidR="005013B4" w:rsidRDefault="005013B4" w:rsidP="005013B4">
      <w:r>
        <w:rPr>
          <w:rFonts w:ascii="Times New Roman" w:hAnsi="Times New Roman" w:cs="Times New Roman"/>
          <w:noProof/>
        </w:rPr>
        <w:lastRenderedPageBreak/>
        <mc:AlternateContent>
          <mc:Choice Requires="wps">
            <w:drawing>
              <wp:inline distT="0" distB="0" distL="0" distR="0" wp14:anchorId="77E5C8E6" wp14:editId="455917BD">
                <wp:extent cx="6120765" cy="2287270"/>
                <wp:effectExtent l="0" t="0" r="13335" b="17780"/>
                <wp:docPr id="19" name="Text Box 19"/>
                <wp:cNvGraphicFramePr/>
                <a:graphic xmlns:a="http://schemas.openxmlformats.org/drawingml/2006/main">
                  <a:graphicData uri="http://schemas.microsoft.com/office/word/2010/wordprocessingShape">
                    <wps:wsp>
                      <wps:cNvSpPr txBox="1"/>
                      <wps:spPr>
                        <a:xfrm>
                          <a:off x="0" y="0"/>
                          <a:ext cx="6120765" cy="2287270"/>
                        </a:xfrm>
                        <a:prstGeom prst="rect">
                          <a:avLst/>
                        </a:prstGeom>
                        <a:solidFill>
                          <a:schemeClr val="lt1"/>
                        </a:solidFill>
                        <a:ln w="6350">
                          <a:solidFill>
                            <a:prstClr val="black"/>
                          </a:solidFill>
                        </a:ln>
                      </wps:spPr>
                      <wps:txbx>
                        <w:txbxContent>
                          <w:p w14:paraId="3CEEC7D0" w14:textId="77777777" w:rsidR="00EE6F23" w:rsidRPr="00635BF9" w:rsidRDefault="00EE6F23" w:rsidP="005013B4">
                            <w:pPr>
                              <w:spacing w:after="0"/>
                              <w:rPr>
                                <w:rFonts w:ascii="Times New Roman" w:eastAsia="Batang" w:hAnsi="Times New Roman" w:cs="Times New Roman"/>
                                <w:b/>
                                <w:bCs/>
                                <w:szCs w:val="20"/>
                                <w:highlight w:val="green"/>
                                <w:lang w:val="en-GB"/>
                              </w:rPr>
                            </w:pPr>
                            <w:r w:rsidRPr="00635BF9">
                              <w:rPr>
                                <w:rFonts w:ascii="Times New Roman" w:eastAsia="Batang" w:hAnsi="Times New Roman" w:cs="Times New Roman"/>
                                <w:b/>
                                <w:bCs/>
                                <w:szCs w:val="20"/>
                                <w:highlight w:val="green"/>
                                <w:lang w:val="en-GB"/>
                              </w:rPr>
                              <w:t>Agreement</w:t>
                            </w:r>
                          </w:p>
                          <w:p w14:paraId="2F743D25" w14:textId="77777777" w:rsidR="00EE6F23" w:rsidRPr="00635BF9" w:rsidRDefault="00EE6F23" w:rsidP="005013B4">
                            <w:pPr>
                              <w:snapToGrid w:val="0"/>
                              <w:spacing w:after="0"/>
                              <w:jc w:val="both"/>
                              <w:rPr>
                                <w:rFonts w:ascii="Times New Roman" w:eastAsia="Batang" w:hAnsi="Times New Roman" w:cs="Times New Roman"/>
                                <w:szCs w:val="20"/>
                                <w:lang w:val="en-GB"/>
                              </w:rPr>
                            </w:pPr>
                            <w:r w:rsidRPr="00635BF9">
                              <w:rPr>
                                <w:rFonts w:ascii="Times New Roman" w:eastAsia="Batang" w:hAnsi="Times New Roman" w:cs="Times New Roman"/>
                                <w:szCs w:val="20"/>
                                <w:lang w:val="en-GB"/>
                              </w:rPr>
                              <w:t>On beam indication signaling medium to support joint or separate DL/UL beam indication in Rel.17 unified TCI framework:</w:t>
                            </w:r>
                          </w:p>
                          <w:p w14:paraId="195A9254" w14:textId="77777777" w:rsidR="00EE6F23" w:rsidRPr="00635BF9" w:rsidRDefault="00EE6F23" w:rsidP="005470D9">
                            <w:pPr>
                              <w:numPr>
                                <w:ilvl w:val="0"/>
                                <w:numId w:val="20"/>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Support L1-based beam indication using at least UE-specific (unicast) DCI to indicate joint or separate DL/UL beam indication from the active TCI states </w:t>
                            </w:r>
                          </w:p>
                          <w:p w14:paraId="42AC6AD8" w14:textId="77777777" w:rsidR="00EE6F23" w:rsidRPr="00635BF9" w:rsidRDefault="00EE6F23" w:rsidP="005470D9">
                            <w:pPr>
                              <w:numPr>
                                <w:ilvl w:val="1"/>
                                <w:numId w:val="20"/>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The existing DCI formats 1_1 and 1_2 are reused for beam indication</w:t>
                            </w:r>
                          </w:p>
                          <w:p w14:paraId="6B8BC180" w14:textId="77777777" w:rsidR="00EE6F23" w:rsidRPr="00635BF9" w:rsidRDefault="00EE6F23" w:rsidP="005470D9">
                            <w:pPr>
                              <w:numPr>
                                <w:ilvl w:val="1"/>
                                <w:numId w:val="20"/>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Support a mechanism for UE to acknowledge successful decoding of beam indication</w:t>
                            </w:r>
                          </w:p>
                          <w:p w14:paraId="6B8B2DF4" w14:textId="77777777" w:rsidR="00EE6F23" w:rsidRPr="00635BF9" w:rsidRDefault="00EE6F23" w:rsidP="005470D9">
                            <w:pPr>
                              <w:numPr>
                                <w:ilvl w:val="2"/>
                                <w:numId w:val="20"/>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The ACK/NAK of the PDSCH scheduled by the DCI carrying the beam indication can be used as an ACK also for the DCI</w:t>
                            </w:r>
                          </w:p>
                          <w:p w14:paraId="556EDD8E" w14:textId="77777777" w:rsidR="00EE6F23" w:rsidRPr="00635BF9" w:rsidRDefault="00EE6F23" w:rsidP="005470D9">
                            <w:pPr>
                              <w:numPr>
                                <w:ilvl w:val="2"/>
                                <w:numId w:val="20"/>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Whether any additional specification support is needed</w:t>
                            </w:r>
                          </w:p>
                          <w:p w14:paraId="19366A6D" w14:textId="77777777" w:rsidR="00EE6F23" w:rsidRPr="00635BF9" w:rsidRDefault="00EE6F23" w:rsidP="005470D9">
                            <w:pPr>
                              <w:numPr>
                                <w:ilvl w:val="0"/>
                                <w:numId w:val="20"/>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Support activation of one or more TCI states via MAC CE analogous to Rel.15/16:</w:t>
                            </w:r>
                          </w:p>
                          <w:p w14:paraId="579DA945" w14:textId="77777777" w:rsidR="00EE6F23" w:rsidRPr="00635BF9" w:rsidRDefault="00EE6F23" w:rsidP="005470D9">
                            <w:pPr>
                              <w:numPr>
                                <w:ilvl w:val="1"/>
                                <w:numId w:val="20"/>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At least for the single activated TCI state, the activated TCI state is applied</w:t>
                            </w:r>
                          </w:p>
                          <w:p w14:paraId="56739574" w14:textId="77777777" w:rsidR="00EE6F23" w:rsidRPr="00635BF9" w:rsidRDefault="00EE6F23" w:rsidP="005470D9">
                            <w:pPr>
                              <w:numPr>
                                <w:ilvl w:val="1"/>
                                <w:numId w:val="20"/>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The content for the MAC CE is determined based on the outcome of issue 1</w:t>
                            </w:r>
                          </w:p>
                          <w:p w14:paraId="2B3977BB" w14:textId="77777777" w:rsidR="00EE6F23" w:rsidRPr="00635BF9" w:rsidRDefault="00EE6F23" w:rsidP="005470D9">
                            <w:pPr>
                              <w:numPr>
                                <w:ilvl w:val="1"/>
                                <w:numId w:val="20"/>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If supported, default TCI state when more than one TCI states are activated by MAC CE</w:t>
                            </w:r>
                          </w:p>
                          <w:p w14:paraId="56B30CAF" w14:textId="77777777" w:rsidR="00EE6F23" w:rsidRPr="00635BF9" w:rsidRDefault="00EE6F23" w:rsidP="005470D9">
                            <w:pPr>
                              <w:numPr>
                                <w:ilvl w:val="1"/>
                                <w:numId w:val="20"/>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Note: There is no implications on the support of single TRP or multi-TRP </w:t>
                            </w:r>
                          </w:p>
                          <w:p w14:paraId="2DFA87EB" w14:textId="77777777" w:rsidR="00EE6F23" w:rsidRPr="00635BF9" w:rsidRDefault="00EE6F23" w:rsidP="005470D9">
                            <w:pPr>
                              <w:numPr>
                                <w:ilvl w:val="0"/>
                                <w:numId w:val="20"/>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Additional enhancement such as L1-based beam indication with group-common DCI</w:t>
                            </w:r>
                          </w:p>
                          <w:p w14:paraId="7F3CFCE3" w14:textId="77777777" w:rsidR="00EE6F23" w:rsidRPr="00635BF9" w:rsidRDefault="00EE6F23" w:rsidP="005470D9">
                            <w:pPr>
                              <w:numPr>
                                <w:ilvl w:val="0"/>
                                <w:numId w:val="20"/>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Whether the Rel.17 beam indication can also apply to beam indication for single channel (e.g. PDSCH only, single CORESET) or a subset of channels</w:t>
                            </w:r>
                          </w:p>
                          <w:p w14:paraId="765003E5" w14:textId="1BA061EB" w:rsidR="00EE6F23" w:rsidRPr="005013B4" w:rsidRDefault="00EE6F23" w:rsidP="005470D9">
                            <w:pPr>
                              <w:numPr>
                                <w:ilvl w:val="0"/>
                                <w:numId w:val="20"/>
                              </w:numPr>
                              <w:snapToGrid w:val="0"/>
                              <w:spacing w:after="0" w:line="240" w:lineRule="auto"/>
                              <w:jc w:val="both"/>
                              <w:rPr>
                                <w:rFonts w:ascii="Times New Roman" w:eastAsia="Batang" w:hAnsi="Times New Roman" w:cs="Times New Roman"/>
                                <w:szCs w:val="20"/>
                                <w:lang w:val="en-GB"/>
                              </w:rPr>
                            </w:pPr>
                            <w:r w:rsidRPr="005013B4">
                              <w:rPr>
                                <w:rFonts w:ascii="Times New Roman" w:eastAsia="Batang" w:hAnsi="Times New Roman" w:cs="Times New Roman"/>
                                <w:szCs w:val="20"/>
                                <w:lang w:val="en-GB" w:eastAsia="x-none"/>
                              </w:rPr>
                              <w:t>FFS: Additional details on extending the support of L1-based beam indication when separate UL (from DL) common beam indication is configured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7E5C8E6" id="Text Box 19" o:spid="_x0000_s1041" type="#_x0000_t202" style="width:481.95pt;height:18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" fillcolor="white [3201]" strokeweight=".5pt">
                <v:textbox style="mso-fit-shape-to-text:t">
                  <w:txbxContent>
                    <w:p w14:paraId="3CEEC7D0" w14:textId="77777777" w:rsidR="00EE6F23" w:rsidRPr="00635BF9" w:rsidRDefault="00EE6F23" w:rsidP="005013B4">
                      <w:pPr>
                        <w:spacing w:after="0"/>
                        <w:rPr>
                          <w:rFonts w:ascii="Times New Roman" w:eastAsia="Batang" w:hAnsi="Times New Roman" w:cs="Times New Roman"/>
                          <w:b/>
                          <w:bCs/>
                          <w:szCs w:val="20"/>
                          <w:highlight w:val="green"/>
                          <w:lang w:val="en-GB"/>
                        </w:rPr>
                      </w:pPr>
                      <w:r w:rsidRPr="00635BF9">
                        <w:rPr>
                          <w:rFonts w:ascii="Times New Roman" w:eastAsia="Batang" w:hAnsi="Times New Roman" w:cs="Times New Roman"/>
                          <w:b/>
                          <w:bCs/>
                          <w:szCs w:val="20"/>
                          <w:highlight w:val="green"/>
                          <w:lang w:val="en-GB"/>
                        </w:rPr>
                        <w:t>Agreement</w:t>
                      </w:r>
                    </w:p>
                    <w:p w14:paraId="2F743D25" w14:textId="77777777" w:rsidR="00EE6F23" w:rsidRPr="00635BF9" w:rsidRDefault="00EE6F23" w:rsidP="005013B4">
                      <w:pPr>
                        <w:snapToGrid w:val="0"/>
                        <w:spacing w:after="0"/>
                        <w:jc w:val="both"/>
                        <w:rPr>
                          <w:rFonts w:ascii="Times New Roman" w:eastAsia="Batang" w:hAnsi="Times New Roman" w:cs="Times New Roman"/>
                          <w:szCs w:val="20"/>
                          <w:lang w:val="en-GB"/>
                        </w:rPr>
                      </w:pPr>
                      <w:r w:rsidRPr="00635BF9">
                        <w:rPr>
                          <w:rFonts w:ascii="Times New Roman" w:eastAsia="Batang" w:hAnsi="Times New Roman" w:cs="Times New Roman"/>
                          <w:szCs w:val="20"/>
                          <w:lang w:val="en-GB"/>
                        </w:rPr>
                        <w:t>On beam indication signaling medium to support joint or separate DL/UL beam indication in Rel.17 unified TCI framework:</w:t>
                      </w:r>
                    </w:p>
                    <w:p w14:paraId="195A9254" w14:textId="77777777" w:rsidR="00EE6F23" w:rsidRPr="00635BF9" w:rsidRDefault="00EE6F23" w:rsidP="005470D9">
                      <w:pPr>
                        <w:numPr>
                          <w:ilvl w:val="0"/>
                          <w:numId w:val="20"/>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Support L1-based beam indication using at least UE-specific (unicast) DCI to indicate joint or separate DL/UL beam indication from the active TCI states </w:t>
                      </w:r>
                    </w:p>
                    <w:p w14:paraId="42AC6AD8" w14:textId="77777777" w:rsidR="00EE6F23" w:rsidRPr="00635BF9" w:rsidRDefault="00EE6F23" w:rsidP="005470D9">
                      <w:pPr>
                        <w:numPr>
                          <w:ilvl w:val="1"/>
                          <w:numId w:val="20"/>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The existing DCI formats 1_1 and 1_2 are reused for beam indication</w:t>
                      </w:r>
                    </w:p>
                    <w:p w14:paraId="6B8BC180" w14:textId="77777777" w:rsidR="00EE6F23" w:rsidRPr="00635BF9" w:rsidRDefault="00EE6F23" w:rsidP="005470D9">
                      <w:pPr>
                        <w:numPr>
                          <w:ilvl w:val="1"/>
                          <w:numId w:val="20"/>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Support a mechanism for UE to acknowledge successful decoding of beam indication</w:t>
                      </w:r>
                    </w:p>
                    <w:p w14:paraId="6B8B2DF4" w14:textId="77777777" w:rsidR="00EE6F23" w:rsidRPr="00635BF9" w:rsidRDefault="00EE6F23" w:rsidP="005470D9">
                      <w:pPr>
                        <w:numPr>
                          <w:ilvl w:val="2"/>
                          <w:numId w:val="20"/>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The ACK/NAK of the PDSCH scheduled by the DCI carrying the beam indication can be used as an ACK also for the DCI</w:t>
                      </w:r>
                    </w:p>
                    <w:p w14:paraId="556EDD8E" w14:textId="77777777" w:rsidR="00EE6F23" w:rsidRPr="00635BF9" w:rsidRDefault="00EE6F23" w:rsidP="005470D9">
                      <w:pPr>
                        <w:numPr>
                          <w:ilvl w:val="2"/>
                          <w:numId w:val="20"/>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Whether any additional specification support is needed</w:t>
                      </w:r>
                    </w:p>
                    <w:p w14:paraId="19366A6D" w14:textId="77777777" w:rsidR="00EE6F23" w:rsidRPr="00635BF9" w:rsidRDefault="00EE6F23" w:rsidP="005470D9">
                      <w:pPr>
                        <w:numPr>
                          <w:ilvl w:val="0"/>
                          <w:numId w:val="20"/>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Support activation of one or more TCI states via MAC CE analogous to Rel.15/16:</w:t>
                      </w:r>
                    </w:p>
                    <w:p w14:paraId="579DA945" w14:textId="77777777" w:rsidR="00EE6F23" w:rsidRPr="00635BF9" w:rsidRDefault="00EE6F23" w:rsidP="005470D9">
                      <w:pPr>
                        <w:numPr>
                          <w:ilvl w:val="1"/>
                          <w:numId w:val="20"/>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At least for the single activated TCI state, the activated TCI state is applied</w:t>
                      </w:r>
                    </w:p>
                    <w:p w14:paraId="56739574" w14:textId="77777777" w:rsidR="00EE6F23" w:rsidRPr="00635BF9" w:rsidRDefault="00EE6F23" w:rsidP="005470D9">
                      <w:pPr>
                        <w:numPr>
                          <w:ilvl w:val="1"/>
                          <w:numId w:val="20"/>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The content for the MAC CE is determined based on the outcome of issue 1</w:t>
                      </w:r>
                    </w:p>
                    <w:p w14:paraId="2B3977BB" w14:textId="77777777" w:rsidR="00EE6F23" w:rsidRPr="00635BF9" w:rsidRDefault="00EE6F23" w:rsidP="005470D9">
                      <w:pPr>
                        <w:numPr>
                          <w:ilvl w:val="1"/>
                          <w:numId w:val="20"/>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If supported, default TCI state when more than one TCI states are activated by MAC CE</w:t>
                      </w:r>
                    </w:p>
                    <w:p w14:paraId="56B30CAF" w14:textId="77777777" w:rsidR="00EE6F23" w:rsidRPr="00635BF9" w:rsidRDefault="00EE6F23" w:rsidP="005470D9">
                      <w:pPr>
                        <w:numPr>
                          <w:ilvl w:val="1"/>
                          <w:numId w:val="20"/>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Note: There is no implications on the support of single TRP or multi-TRP </w:t>
                      </w:r>
                    </w:p>
                    <w:p w14:paraId="2DFA87EB" w14:textId="77777777" w:rsidR="00EE6F23" w:rsidRPr="00635BF9" w:rsidRDefault="00EE6F23" w:rsidP="005470D9">
                      <w:pPr>
                        <w:numPr>
                          <w:ilvl w:val="0"/>
                          <w:numId w:val="20"/>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Additional enhancement such as L1-based beam indication with group-common DCI</w:t>
                      </w:r>
                    </w:p>
                    <w:p w14:paraId="7F3CFCE3" w14:textId="77777777" w:rsidR="00EE6F23" w:rsidRPr="00635BF9" w:rsidRDefault="00EE6F23" w:rsidP="005470D9">
                      <w:pPr>
                        <w:numPr>
                          <w:ilvl w:val="0"/>
                          <w:numId w:val="20"/>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Whether the Rel.17 beam indication can also apply to beam indication for single channel (e.g. PDSCH only, single CORESET) or a subset of channels</w:t>
                      </w:r>
                    </w:p>
                    <w:p w14:paraId="765003E5" w14:textId="1BA061EB" w:rsidR="00EE6F23" w:rsidRPr="005013B4" w:rsidRDefault="00EE6F23" w:rsidP="005470D9">
                      <w:pPr>
                        <w:numPr>
                          <w:ilvl w:val="0"/>
                          <w:numId w:val="20"/>
                        </w:numPr>
                        <w:snapToGrid w:val="0"/>
                        <w:spacing w:after="0" w:line="240" w:lineRule="auto"/>
                        <w:jc w:val="both"/>
                        <w:rPr>
                          <w:rFonts w:ascii="Times New Roman" w:eastAsia="Batang" w:hAnsi="Times New Roman" w:cs="Times New Roman"/>
                          <w:szCs w:val="20"/>
                          <w:lang w:val="en-GB"/>
                        </w:rPr>
                      </w:pPr>
                      <w:r w:rsidRPr="005013B4">
                        <w:rPr>
                          <w:rFonts w:ascii="Times New Roman" w:eastAsia="Batang" w:hAnsi="Times New Roman" w:cs="Times New Roman"/>
                          <w:szCs w:val="20"/>
                          <w:lang w:val="en-GB" w:eastAsia="x-none"/>
                        </w:rPr>
                        <w:t>FFS: Additional details on extending the support of L1-based beam indication when separate UL (from DL) common beam indication is configured</w:t>
                      </w:r>
                    </w:p>
                  </w:txbxContent>
                </v:textbox>
                <w10:anchorlock/>
              </v:shape>
            </w:pict>
          </mc:Fallback>
        </mc:AlternateContent>
      </w:r>
    </w:p>
    <w:p w14:paraId="050324A0" w14:textId="63A7E7AB" w:rsidR="002607D0" w:rsidRPr="004D30E6" w:rsidRDefault="005013B4" w:rsidP="004D30E6">
      <w:pPr>
        <w:rPr>
          <w:lang w:val="en-GB" w:eastAsia="ja-JP"/>
        </w:rPr>
      </w:pPr>
      <w:r>
        <w:rPr>
          <w:lang w:val="en-GB" w:eastAsia="ja-JP"/>
        </w:rPr>
        <w:t xml:space="preserve">RAN1 thus agreed to support DCI-based beam indication using DCI format 1_1/1_2. The DCI based indication operates on </w:t>
      </w:r>
      <w:r w:rsidR="00E62CA5">
        <w:rPr>
          <w:lang w:val="en-GB" w:eastAsia="ja-JP"/>
        </w:rPr>
        <w:t xml:space="preserve">a list of </w:t>
      </w:r>
      <w:r>
        <w:rPr>
          <w:lang w:val="en-GB" w:eastAsia="ja-JP"/>
        </w:rPr>
        <w:t>activated TCI states</w:t>
      </w:r>
      <w:r w:rsidR="00E62CA5">
        <w:rPr>
          <w:lang w:val="en-GB" w:eastAsia="ja-JP"/>
        </w:rPr>
        <w:t>, providing a large amount of flexibility. The actual beam updates are then performed using DCI, which provides faster updates than are needed.</w:t>
      </w:r>
      <w:r>
        <w:rPr>
          <w:lang w:val="en-GB" w:eastAsia="ja-JP"/>
        </w:rPr>
        <w:t xml:space="preserve"> </w:t>
      </w:r>
    </w:p>
    <w:p w14:paraId="2E7B8FAF" w14:textId="6CFCE7F9" w:rsidR="004838BA" w:rsidRDefault="004838BA" w:rsidP="004838BA">
      <w:pPr>
        <w:pStyle w:val="Heading3"/>
      </w:pPr>
      <w:r>
        <w:t>2.3.1</w:t>
      </w:r>
      <w:r>
        <w:tab/>
        <w:t>Support of an additional DCI format</w:t>
      </w:r>
    </w:p>
    <w:p w14:paraId="73E7DB17" w14:textId="5B8287AF" w:rsidR="002607D0" w:rsidRPr="00E62CA5" w:rsidRDefault="004838BA" w:rsidP="00E62CA5">
      <w:pPr>
        <w:rPr>
          <w:lang w:val="en-GB" w:eastAsia="ja-JP"/>
        </w:rPr>
      </w:pPr>
      <w:r>
        <w:rPr>
          <w:lang w:val="en-GB" w:eastAsia="ja-JP"/>
        </w:rPr>
        <w:t>I</w:t>
      </w:r>
      <w:r w:rsidR="005013B4">
        <w:rPr>
          <w:lang w:val="en-GB" w:eastAsia="ja-JP"/>
        </w:rPr>
        <w:t>n RAN1#</w:t>
      </w:r>
      <w:r w:rsidR="00345B9D">
        <w:rPr>
          <w:lang w:val="en-GB" w:eastAsia="ja-JP"/>
        </w:rPr>
        <w:t>104-e</w:t>
      </w:r>
      <w:r w:rsidR="005013B4">
        <w:rPr>
          <w:lang w:val="en-GB" w:eastAsia="ja-JP"/>
        </w:rPr>
        <w:t>, the following was agreed:</w:t>
      </w:r>
    </w:p>
    <w:p w14:paraId="4D849555" w14:textId="28DDC0AC" w:rsidR="00F140EA" w:rsidRDefault="00F140EA" w:rsidP="000E0F2D">
      <w:pPr>
        <w:pStyle w:val="BodyText"/>
      </w:pPr>
      <w:r>
        <w:rPr>
          <w:noProof/>
        </w:rPr>
        <mc:AlternateContent>
          <mc:Choice Requires="wps">
            <w:drawing>
              <wp:inline distT="0" distB="0" distL="0" distR="0" wp14:anchorId="7261C235" wp14:editId="2B6458E0">
                <wp:extent cx="6146359" cy="771276"/>
                <wp:effectExtent l="0" t="0" r="26035" b="24765"/>
                <wp:docPr id="47" name="Text Box 47"/>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7567F4AC" w14:textId="77777777" w:rsidR="00EE6F23" w:rsidRPr="006C5327" w:rsidRDefault="00EE6F23" w:rsidP="00F140EA">
                            <w:pPr>
                              <w:snapToGrid w:val="0"/>
                              <w:spacing w:after="0"/>
                              <w:rPr>
                                <w:rFonts w:ascii="Times" w:eastAsia="Batang" w:hAnsi="Times" w:cs="Times"/>
                                <w:szCs w:val="20"/>
                                <w:lang w:eastAsia="ko-KR"/>
                              </w:rPr>
                            </w:pPr>
                            <w:r w:rsidRPr="006C5327">
                              <w:rPr>
                                <w:rFonts w:ascii="Times" w:eastAsia="Batang" w:hAnsi="Times" w:cs="Times"/>
                                <w:b/>
                                <w:bCs/>
                                <w:szCs w:val="20"/>
                                <w:highlight w:val="green"/>
                                <w:lang w:val="en-GB"/>
                              </w:rPr>
                              <w:t>Agreement</w:t>
                            </w:r>
                          </w:p>
                          <w:p w14:paraId="3022618C" w14:textId="77777777" w:rsidR="00EE6F23" w:rsidRPr="006C5327" w:rsidRDefault="00EE6F23" w:rsidP="00F140EA">
                            <w:pPr>
                              <w:snapToGrid w:val="0"/>
                              <w:spacing w:after="0"/>
                              <w:jc w:val="both"/>
                              <w:rPr>
                                <w:rFonts w:ascii="Times" w:eastAsia="Batang" w:hAnsi="Times" w:cs="Times"/>
                                <w:szCs w:val="20"/>
                                <w:lang w:val="en-GB"/>
                              </w:rPr>
                            </w:pPr>
                            <w:r w:rsidRPr="006C5327">
                              <w:rPr>
                                <w:rFonts w:ascii="Times" w:eastAsia="Batang" w:hAnsi="Times" w:cs="Times"/>
                                <w:szCs w:val="20"/>
                                <w:lang w:val="en-GB"/>
                              </w:rPr>
                              <w:t>On the Rel.17 DCI -based beam indication, in RAN1#104bis-e, down-select at least one of the following alternatives regarding the support of DCI format(s) for beam indication in addition to the agreed DCI formats 1_1/1_2 with DL assignment (in RAN1#103-e):</w:t>
                            </w:r>
                          </w:p>
                          <w:p w14:paraId="32050377" w14:textId="77777777" w:rsidR="00EE6F23" w:rsidRPr="006C5327" w:rsidRDefault="00EE6F23" w:rsidP="005470D9">
                            <w:pPr>
                              <w:numPr>
                                <w:ilvl w:val="0"/>
                                <w:numId w:val="41"/>
                              </w:numPr>
                              <w:spacing w:after="0" w:line="240" w:lineRule="auto"/>
                              <w:rPr>
                                <w:rFonts w:ascii="Times" w:eastAsia="Batang" w:hAnsi="Times" w:cs="Times"/>
                                <w:szCs w:val="20"/>
                                <w:lang w:val="en-GB"/>
                              </w:rPr>
                            </w:pPr>
                            <w:r w:rsidRPr="006C5327">
                              <w:rPr>
                                <w:rFonts w:ascii="Times" w:eastAsia="Batang" w:hAnsi="Times" w:cs="Times"/>
                                <w:szCs w:val="20"/>
                                <w:lang w:val="en-GB"/>
                              </w:rPr>
                              <w:t>Alt0: No additional DCI format is supported</w:t>
                            </w:r>
                          </w:p>
                          <w:p w14:paraId="0562AA46" w14:textId="77777777" w:rsidR="00EE6F23" w:rsidRPr="006C5327" w:rsidRDefault="00EE6F23" w:rsidP="005470D9">
                            <w:pPr>
                              <w:numPr>
                                <w:ilvl w:val="0"/>
                                <w:numId w:val="41"/>
                              </w:numPr>
                              <w:spacing w:after="0" w:line="240" w:lineRule="auto"/>
                              <w:rPr>
                                <w:rFonts w:ascii="Times" w:eastAsia="Batang" w:hAnsi="Times" w:cs="Times"/>
                                <w:szCs w:val="20"/>
                                <w:lang w:val="en-GB"/>
                              </w:rPr>
                            </w:pPr>
                            <w:r w:rsidRPr="006C5327">
                              <w:rPr>
                                <w:rFonts w:ascii="Times" w:eastAsia="Batang" w:hAnsi="Times" w:cs="Times"/>
                                <w:szCs w:val="20"/>
                                <w:lang w:val="en-GB"/>
                              </w:rPr>
                              <w:t xml:space="preserve">Alt1: DCI formats 1_1 and 1_2 without DL assignment, applicable for joint TCI as well as separate DL /UL TCI </w:t>
                            </w:r>
                          </w:p>
                          <w:p w14:paraId="352B0231" w14:textId="5AF56775" w:rsidR="00EE6F23" w:rsidRPr="006C5327" w:rsidRDefault="00EE6F23" w:rsidP="005470D9">
                            <w:pPr>
                              <w:numPr>
                                <w:ilvl w:val="1"/>
                                <w:numId w:val="40"/>
                              </w:numPr>
                              <w:autoSpaceDN w:val="0"/>
                              <w:snapToGrid w:val="0"/>
                              <w:spacing w:after="0" w:line="240" w:lineRule="auto"/>
                              <w:rPr>
                                <w:rFonts w:ascii="Times" w:eastAsia="Batang" w:hAnsi="Times" w:cs="Times"/>
                                <w:szCs w:val="20"/>
                                <w:lang w:val="en-GB" w:eastAsia="x-none"/>
                              </w:rPr>
                            </w:pPr>
                            <w:r w:rsidRPr="006C5327">
                              <w:rPr>
                                <w:rFonts w:ascii="Times" w:eastAsia="Batang" w:hAnsi="Times" w:cs="Times"/>
                                <w:szCs w:val="20"/>
                                <w:lang w:val="en-GB" w:eastAsia="x-none"/>
                              </w:rPr>
                              <w:t>Support DCI acknowledgment mechanism, e.g. based on SPS PDSCH release, based on triggered SRS, based on DCI indicating SCell dormancy</w:t>
                            </w:r>
                          </w:p>
                          <w:p w14:paraId="4DFFE592" w14:textId="138ED73D" w:rsidR="00EE6F23" w:rsidRPr="006C5327" w:rsidRDefault="00EE6F23" w:rsidP="005470D9">
                            <w:pPr>
                              <w:numPr>
                                <w:ilvl w:val="1"/>
                                <w:numId w:val="40"/>
                              </w:numPr>
                              <w:autoSpaceDN w:val="0"/>
                              <w:snapToGrid w:val="0"/>
                              <w:spacing w:after="0" w:line="240" w:lineRule="auto"/>
                              <w:rPr>
                                <w:rFonts w:ascii="Times" w:eastAsia="Batang" w:hAnsi="Times" w:cs="Times"/>
                                <w:szCs w:val="20"/>
                                <w:lang w:val="en-GB" w:eastAsia="x-none"/>
                              </w:rPr>
                            </w:pPr>
                            <w:r w:rsidRPr="006C5327">
                              <w:rPr>
                                <w:rFonts w:ascii="Times" w:eastAsia="Batang" w:hAnsi="Times" w:cs="Times"/>
                                <w:szCs w:val="20"/>
                                <w:lang w:val="en-GB" w:eastAsia="x-none"/>
                              </w:rPr>
                              <w:t xml:space="preserve">FFS: How to identify DCI formats 1_1/1_2 used for beam indication only (not for scheduling a PDSCH reception, not indicating a SPS PDSCH release, or not indicating SCell dormancy), considering impacts on PDCCH coverage and scheduling mechanism </w:t>
                            </w:r>
                          </w:p>
                          <w:p w14:paraId="6D16EEB9" w14:textId="69E3E991" w:rsidR="00EE6F23" w:rsidRPr="006C5327" w:rsidRDefault="00EE6F23" w:rsidP="005470D9">
                            <w:pPr>
                              <w:numPr>
                                <w:ilvl w:val="1"/>
                                <w:numId w:val="40"/>
                              </w:numPr>
                              <w:autoSpaceDN w:val="0"/>
                              <w:snapToGrid w:val="0"/>
                              <w:spacing w:after="0" w:line="240" w:lineRule="auto"/>
                              <w:rPr>
                                <w:rFonts w:ascii="Times" w:eastAsia="Batang" w:hAnsi="Times" w:cs="Times"/>
                                <w:szCs w:val="20"/>
                                <w:lang w:val="en-GB" w:eastAsia="x-none"/>
                              </w:rPr>
                            </w:pPr>
                            <w:r w:rsidRPr="006C5327">
                              <w:rPr>
                                <w:rFonts w:ascii="Times" w:eastAsia="Batang" w:hAnsi="Times" w:cs="Times"/>
                                <w:szCs w:val="20"/>
                                <w:lang w:val="en-GB" w:eastAsia="x-none"/>
                              </w:rPr>
                              <w:t>FFS: Whether the UE can/shall assume the gNB configured application time is after ACK transmission</w:t>
                            </w:r>
                          </w:p>
                          <w:p w14:paraId="23D1237F" w14:textId="77777777" w:rsidR="00EE6F23" w:rsidRPr="006C5327" w:rsidRDefault="00EE6F23" w:rsidP="005470D9">
                            <w:pPr>
                              <w:numPr>
                                <w:ilvl w:val="0"/>
                                <w:numId w:val="41"/>
                              </w:numPr>
                              <w:spacing w:after="0" w:line="240" w:lineRule="auto"/>
                              <w:rPr>
                                <w:rFonts w:ascii="Times" w:eastAsia="Batang" w:hAnsi="Times" w:cs="Times"/>
                                <w:szCs w:val="20"/>
                                <w:lang w:val="en-GB"/>
                              </w:rPr>
                            </w:pPr>
                            <w:r w:rsidRPr="006C5327">
                              <w:rPr>
                                <w:rFonts w:ascii="Times" w:eastAsia="Batang" w:hAnsi="Times" w:cs="Times"/>
                                <w:szCs w:val="20"/>
                                <w:lang w:val="en-GB" w:eastAsia="ja-JP"/>
                              </w:rPr>
                              <w:t xml:space="preserve">Alt2: Dedicated DCI format other than 1_1/1_2 without DL assignment, </w:t>
                            </w:r>
                            <w:r w:rsidRPr="006C5327">
                              <w:rPr>
                                <w:rFonts w:ascii="Times" w:eastAsia="Batang" w:hAnsi="Times" w:cs="Times"/>
                                <w:szCs w:val="20"/>
                                <w:lang w:val="en-GB"/>
                              </w:rPr>
                              <w:t xml:space="preserve">applicable for joint TCI as well as separate DL /UL TCI </w:t>
                            </w:r>
                          </w:p>
                          <w:p w14:paraId="294B9562" w14:textId="67845888" w:rsidR="00EE6F23" w:rsidRPr="006C5327" w:rsidRDefault="00EE6F23" w:rsidP="005470D9">
                            <w:pPr>
                              <w:numPr>
                                <w:ilvl w:val="1"/>
                                <w:numId w:val="40"/>
                              </w:numPr>
                              <w:autoSpaceDN w:val="0"/>
                              <w:snapToGrid w:val="0"/>
                              <w:spacing w:after="0" w:line="240" w:lineRule="auto"/>
                              <w:rPr>
                                <w:rFonts w:ascii="Times" w:eastAsia="Batang" w:hAnsi="Times" w:cs="Times"/>
                                <w:szCs w:val="20"/>
                                <w:lang w:val="en-GB" w:eastAsia="x-none"/>
                              </w:rPr>
                            </w:pPr>
                            <w:r w:rsidRPr="006C5327">
                              <w:rPr>
                                <w:rFonts w:ascii="Times" w:eastAsia="Batang" w:hAnsi="Times" w:cs="Times"/>
                                <w:szCs w:val="20"/>
                                <w:lang w:val="en-GB" w:eastAsia="x-none"/>
                              </w:rPr>
                              <w:t>Support DCI acknowledgment mechanism, e.g. based on SPS PDSCH release, based on triggered SRS, based on DCI indicating SCell dormancy</w:t>
                            </w:r>
                          </w:p>
                          <w:p w14:paraId="53AE86B3" w14:textId="5B455915" w:rsidR="00EE6F23" w:rsidRPr="006C5327" w:rsidRDefault="00EE6F23" w:rsidP="005470D9">
                            <w:pPr>
                              <w:numPr>
                                <w:ilvl w:val="1"/>
                                <w:numId w:val="40"/>
                              </w:numPr>
                              <w:autoSpaceDN w:val="0"/>
                              <w:snapToGrid w:val="0"/>
                              <w:spacing w:after="0" w:line="240" w:lineRule="auto"/>
                              <w:rPr>
                                <w:rFonts w:ascii="Times" w:eastAsia="Batang" w:hAnsi="Times" w:cs="Times"/>
                                <w:szCs w:val="20"/>
                                <w:lang w:val="en-GB" w:eastAsia="x-none"/>
                              </w:rPr>
                            </w:pPr>
                            <w:r w:rsidRPr="006C5327">
                              <w:rPr>
                                <w:rFonts w:ascii="Times" w:eastAsia="Batang" w:hAnsi="Times" w:cs="Times"/>
                                <w:szCs w:val="20"/>
                                <w:lang w:val="en-GB" w:eastAsia="x-none"/>
                              </w:rPr>
                              <w:t>FFS: If the format is based on an existing DCI format, how to identify the DCI format used for beam indication only</w:t>
                            </w:r>
                          </w:p>
                          <w:p w14:paraId="69726069" w14:textId="0E776841" w:rsidR="00EE6F23" w:rsidRPr="006C5327" w:rsidRDefault="00EE6F23" w:rsidP="005470D9">
                            <w:pPr>
                              <w:numPr>
                                <w:ilvl w:val="1"/>
                                <w:numId w:val="40"/>
                              </w:numPr>
                              <w:autoSpaceDN w:val="0"/>
                              <w:snapToGrid w:val="0"/>
                              <w:spacing w:after="0" w:line="240" w:lineRule="auto"/>
                              <w:rPr>
                                <w:rFonts w:ascii="Times" w:eastAsia="Batang" w:hAnsi="Times" w:cs="Times"/>
                                <w:szCs w:val="20"/>
                                <w:lang w:val="en-GB" w:eastAsia="x-none"/>
                              </w:rPr>
                            </w:pPr>
                            <w:r w:rsidRPr="006C5327">
                              <w:rPr>
                                <w:rFonts w:ascii="Times" w:eastAsia="Batang" w:hAnsi="Times" w:cs="Times"/>
                                <w:szCs w:val="20"/>
                                <w:lang w:val="en-GB" w:eastAsia="x-none"/>
                              </w:rPr>
                              <w:t>FFS: Whether the UE can/shall assume the gNB configured application time is after ACK transmission</w:t>
                            </w:r>
                          </w:p>
                          <w:p w14:paraId="4399DE8D" w14:textId="3F332E8A" w:rsidR="00EE6F23" w:rsidRPr="00E62CA5" w:rsidRDefault="00EE6F23" w:rsidP="005470D9">
                            <w:pPr>
                              <w:numPr>
                                <w:ilvl w:val="0"/>
                                <w:numId w:val="41"/>
                              </w:numPr>
                              <w:spacing w:after="0" w:line="240" w:lineRule="auto"/>
                              <w:rPr>
                                <w:rFonts w:ascii="Times" w:eastAsia="Batang" w:hAnsi="Times" w:cs="Times"/>
                                <w:szCs w:val="20"/>
                                <w:lang w:val="en-GB"/>
                              </w:rPr>
                            </w:pPr>
                            <w:r w:rsidRPr="006C5327">
                              <w:rPr>
                                <w:rFonts w:ascii="Times" w:eastAsia="Batang" w:hAnsi="Times" w:cs="Times"/>
                                <w:szCs w:val="20"/>
                                <w:lang w:val="en-GB" w:eastAsia="ja-JP"/>
                              </w:rPr>
                              <w:t xml:space="preserve">Alt3: UL-related DCI formats 0_1/0_2 with UL grant, applicable only for UL-only TCI of separate DL /UL TCI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261C235" id="Text Box 47" o:spid="_x0000_s1042"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" fillcolor="white [3201]" strokeweight=".5pt">
                <v:textbox style="mso-fit-shape-to-text:t">
                  <w:txbxContent>
                    <w:p w14:paraId="7567F4AC" w14:textId="77777777" w:rsidR="00EE6F23" w:rsidRPr="006C5327" w:rsidRDefault="00EE6F23" w:rsidP="00F140EA">
                      <w:pPr>
                        <w:snapToGrid w:val="0"/>
                        <w:spacing w:after="0"/>
                        <w:rPr>
                          <w:rFonts w:ascii="Times" w:eastAsia="Batang" w:hAnsi="Times" w:cs="Times"/>
                          <w:szCs w:val="20"/>
                          <w:lang w:eastAsia="ko-KR"/>
                        </w:rPr>
                      </w:pPr>
                      <w:r w:rsidRPr="006C5327">
                        <w:rPr>
                          <w:rFonts w:ascii="Times" w:eastAsia="Batang" w:hAnsi="Times" w:cs="Times"/>
                          <w:b/>
                          <w:bCs/>
                          <w:szCs w:val="20"/>
                          <w:highlight w:val="green"/>
                          <w:lang w:val="en-GB"/>
                        </w:rPr>
                        <w:t>Agreement</w:t>
                      </w:r>
                    </w:p>
                    <w:p w14:paraId="3022618C" w14:textId="77777777" w:rsidR="00EE6F23" w:rsidRPr="006C5327" w:rsidRDefault="00EE6F23" w:rsidP="00F140EA">
                      <w:pPr>
                        <w:snapToGrid w:val="0"/>
                        <w:spacing w:after="0"/>
                        <w:jc w:val="both"/>
                        <w:rPr>
                          <w:rFonts w:ascii="Times" w:eastAsia="Batang" w:hAnsi="Times" w:cs="Times"/>
                          <w:szCs w:val="20"/>
                          <w:lang w:val="en-GB"/>
                        </w:rPr>
                      </w:pPr>
                      <w:r w:rsidRPr="006C5327">
                        <w:rPr>
                          <w:rFonts w:ascii="Times" w:eastAsia="Batang" w:hAnsi="Times" w:cs="Times"/>
                          <w:szCs w:val="20"/>
                          <w:lang w:val="en-GB"/>
                        </w:rPr>
                        <w:t>On the Rel.17 DCI -based beam indication, in RAN1#104bis-e, down-select at least one of the following alternatives regarding the support of DCI format(s) for beam indication in addition to the agreed DCI formats 1_1/1_2 with DL assignment (in RAN1#103-e):</w:t>
                      </w:r>
                    </w:p>
                    <w:p w14:paraId="32050377" w14:textId="77777777" w:rsidR="00EE6F23" w:rsidRPr="006C5327" w:rsidRDefault="00EE6F23" w:rsidP="005470D9">
                      <w:pPr>
                        <w:numPr>
                          <w:ilvl w:val="0"/>
                          <w:numId w:val="41"/>
                        </w:numPr>
                        <w:spacing w:after="0" w:line="240" w:lineRule="auto"/>
                        <w:rPr>
                          <w:rFonts w:ascii="Times" w:eastAsia="Batang" w:hAnsi="Times" w:cs="Times"/>
                          <w:szCs w:val="20"/>
                          <w:lang w:val="en-GB"/>
                        </w:rPr>
                      </w:pPr>
                      <w:r w:rsidRPr="006C5327">
                        <w:rPr>
                          <w:rFonts w:ascii="Times" w:eastAsia="Batang" w:hAnsi="Times" w:cs="Times"/>
                          <w:szCs w:val="20"/>
                          <w:lang w:val="en-GB"/>
                        </w:rPr>
                        <w:t>Alt0: No additional DCI format is supported</w:t>
                      </w:r>
                    </w:p>
                    <w:p w14:paraId="0562AA46" w14:textId="77777777" w:rsidR="00EE6F23" w:rsidRPr="006C5327" w:rsidRDefault="00EE6F23" w:rsidP="005470D9">
                      <w:pPr>
                        <w:numPr>
                          <w:ilvl w:val="0"/>
                          <w:numId w:val="41"/>
                        </w:numPr>
                        <w:spacing w:after="0" w:line="240" w:lineRule="auto"/>
                        <w:rPr>
                          <w:rFonts w:ascii="Times" w:eastAsia="Batang" w:hAnsi="Times" w:cs="Times"/>
                          <w:szCs w:val="20"/>
                          <w:lang w:val="en-GB"/>
                        </w:rPr>
                      </w:pPr>
                      <w:r w:rsidRPr="006C5327">
                        <w:rPr>
                          <w:rFonts w:ascii="Times" w:eastAsia="Batang" w:hAnsi="Times" w:cs="Times"/>
                          <w:szCs w:val="20"/>
                          <w:lang w:val="en-GB"/>
                        </w:rPr>
                        <w:t xml:space="preserve">Alt1: DCI formats 1_1 and 1_2 without DL assignment, applicable for joint TCI as well as separate DL /UL TCI </w:t>
                      </w:r>
                    </w:p>
                    <w:p w14:paraId="352B0231" w14:textId="5AF56775" w:rsidR="00EE6F23" w:rsidRPr="006C5327" w:rsidRDefault="00EE6F23" w:rsidP="005470D9">
                      <w:pPr>
                        <w:numPr>
                          <w:ilvl w:val="1"/>
                          <w:numId w:val="40"/>
                        </w:numPr>
                        <w:autoSpaceDN w:val="0"/>
                        <w:snapToGrid w:val="0"/>
                        <w:spacing w:after="0" w:line="240" w:lineRule="auto"/>
                        <w:rPr>
                          <w:rFonts w:ascii="Times" w:eastAsia="Batang" w:hAnsi="Times" w:cs="Times"/>
                          <w:szCs w:val="20"/>
                          <w:lang w:val="en-GB" w:eastAsia="x-none"/>
                        </w:rPr>
                      </w:pPr>
                      <w:r w:rsidRPr="006C5327">
                        <w:rPr>
                          <w:rFonts w:ascii="Times" w:eastAsia="Batang" w:hAnsi="Times" w:cs="Times"/>
                          <w:szCs w:val="20"/>
                          <w:lang w:val="en-GB" w:eastAsia="x-none"/>
                        </w:rPr>
                        <w:t>Support DCI acknowledgment mechanism, e.g. based on SPS PDSCH release, based on triggered SRS, based on DCI indicating SCell dormancy</w:t>
                      </w:r>
                    </w:p>
                    <w:p w14:paraId="4DFFE592" w14:textId="138ED73D" w:rsidR="00EE6F23" w:rsidRPr="006C5327" w:rsidRDefault="00EE6F23" w:rsidP="005470D9">
                      <w:pPr>
                        <w:numPr>
                          <w:ilvl w:val="1"/>
                          <w:numId w:val="40"/>
                        </w:numPr>
                        <w:autoSpaceDN w:val="0"/>
                        <w:snapToGrid w:val="0"/>
                        <w:spacing w:after="0" w:line="240" w:lineRule="auto"/>
                        <w:rPr>
                          <w:rFonts w:ascii="Times" w:eastAsia="Batang" w:hAnsi="Times" w:cs="Times"/>
                          <w:szCs w:val="20"/>
                          <w:lang w:val="en-GB" w:eastAsia="x-none"/>
                        </w:rPr>
                      </w:pPr>
                      <w:r w:rsidRPr="006C5327">
                        <w:rPr>
                          <w:rFonts w:ascii="Times" w:eastAsia="Batang" w:hAnsi="Times" w:cs="Times"/>
                          <w:szCs w:val="20"/>
                          <w:lang w:val="en-GB" w:eastAsia="x-none"/>
                        </w:rPr>
                        <w:t xml:space="preserve">FFS: How to identify DCI formats 1_1/1_2 used for beam indication only (not for scheduling a PDSCH reception, not indicating a SPS PDSCH release, or not indicating SCell dormancy), considering impacts on PDCCH coverage and scheduling mechanism </w:t>
                      </w:r>
                    </w:p>
                    <w:p w14:paraId="6D16EEB9" w14:textId="69E3E991" w:rsidR="00EE6F23" w:rsidRPr="006C5327" w:rsidRDefault="00EE6F23" w:rsidP="005470D9">
                      <w:pPr>
                        <w:numPr>
                          <w:ilvl w:val="1"/>
                          <w:numId w:val="40"/>
                        </w:numPr>
                        <w:autoSpaceDN w:val="0"/>
                        <w:snapToGrid w:val="0"/>
                        <w:spacing w:after="0" w:line="240" w:lineRule="auto"/>
                        <w:rPr>
                          <w:rFonts w:ascii="Times" w:eastAsia="Batang" w:hAnsi="Times" w:cs="Times"/>
                          <w:szCs w:val="20"/>
                          <w:lang w:val="en-GB" w:eastAsia="x-none"/>
                        </w:rPr>
                      </w:pPr>
                      <w:r w:rsidRPr="006C5327">
                        <w:rPr>
                          <w:rFonts w:ascii="Times" w:eastAsia="Batang" w:hAnsi="Times" w:cs="Times"/>
                          <w:szCs w:val="20"/>
                          <w:lang w:val="en-GB" w:eastAsia="x-none"/>
                        </w:rPr>
                        <w:t>FFS: Whether the UE can/shall assume the gNB configured application time is after ACK transmission</w:t>
                      </w:r>
                    </w:p>
                    <w:p w14:paraId="23D1237F" w14:textId="77777777" w:rsidR="00EE6F23" w:rsidRPr="006C5327" w:rsidRDefault="00EE6F23" w:rsidP="005470D9">
                      <w:pPr>
                        <w:numPr>
                          <w:ilvl w:val="0"/>
                          <w:numId w:val="41"/>
                        </w:numPr>
                        <w:spacing w:after="0" w:line="240" w:lineRule="auto"/>
                        <w:rPr>
                          <w:rFonts w:ascii="Times" w:eastAsia="Batang" w:hAnsi="Times" w:cs="Times"/>
                          <w:szCs w:val="20"/>
                          <w:lang w:val="en-GB"/>
                        </w:rPr>
                      </w:pPr>
                      <w:r w:rsidRPr="006C5327">
                        <w:rPr>
                          <w:rFonts w:ascii="Times" w:eastAsia="Batang" w:hAnsi="Times" w:cs="Times"/>
                          <w:szCs w:val="20"/>
                          <w:lang w:val="en-GB" w:eastAsia="ja-JP"/>
                        </w:rPr>
                        <w:t xml:space="preserve">Alt2: Dedicated DCI format other than 1_1/1_2 without DL assignment, </w:t>
                      </w:r>
                      <w:r w:rsidRPr="006C5327">
                        <w:rPr>
                          <w:rFonts w:ascii="Times" w:eastAsia="Batang" w:hAnsi="Times" w:cs="Times"/>
                          <w:szCs w:val="20"/>
                          <w:lang w:val="en-GB"/>
                        </w:rPr>
                        <w:t xml:space="preserve">applicable for joint TCI as well as separate DL /UL TCI </w:t>
                      </w:r>
                    </w:p>
                    <w:p w14:paraId="294B9562" w14:textId="67845888" w:rsidR="00EE6F23" w:rsidRPr="006C5327" w:rsidRDefault="00EE6F23" w:rsidP="005470D9">
                      <w:pPr>
                        <w:numPr>
                          <w:ilvl w:val="1"/>
                          <w:numId w:val="40"/>
                        </w:numPr>
                        <w:autoSpaceDN w:val="0"/>
                        <w:snapToGrid w:val="0"/>
                        <w:spacing w:after="0" w:line="240" w:lineRule="auto"/>
                        <w:rPr>
                          <w:rFonts w:ascii="Times" w:eastAsia="Batang" w:hAnsi="Times" w:cs="Times"/>
                          <w:szCs w:val="20"/>
                          <w:lang w:val="en-GB" w:eastAsia="x-none"/>
                        </w:rPr>
                      </w:pPr>
                      <w:r w:rsidRPr="006C5327">
                        <w:rPr>
                          <w:rFonts w:ascii="Times" w:eastAsia="Batang" w:hAnsi="Times" w:cs="Times"/>
                          <w:szCs w:val="20"/>
                          <w:lang w:val="en-GB" w:eastAsia="x-none"/>
                        </w:rPr>
                        <w:t>Support DCI acknowledgment mechanism, e.g. based on SPS PDSCH release, based on triggered SRS, based on DCI indicating SCell dormancy</w:t>
                      </w:r>
                    </w:p>
                    <w:p w14:paraId="53AE86B3" w14:textId="5B455915" w:rsidR="00EE6F23" w:rsidRPr="006C5327" w:rsidRDefault="00EE6F23" w:rsidP="005470D9">
                      <w:pPr>
                        <w:numPr>
                          <w:ilvl w:val="1"/>
                          <w:numId w:val="40"/>
                        </w:numPr>
                        <w:autoSpaceDN w:val="0"/>
                        <w:snapToGrid w:val="0"/>
                        <w:spacing w:after="0" w:line="240" w:lineRule="auto"/>
                        <w:rPr>
                          <w:rFonts w:ascii="Times" w:eastAsia="Batang" w:hAnsi="Times" w:cs="Times"/>
                          <w:szCs w:val="20"/>
                          <w:lang w:val="en-GB" w:eastAsia="x-none"/>
                        </w:rPr>
                      </w:pPr>
                      <w:r w:rsidRPr="006C5327">
                        <w:rPr>
                          <w:rFonts w:ascii="Times" w:eastAsia="Batang" w:hAnsi="Times" w:cs="Times"/>
                          <w:szCs w:val="20"/>
                          <w:lang w:val="en-GB" w:eastAsia="x-none"/>
                        </w:rPr>
                        <w:t>FFS: If the format is based on an existing DCI format, how to identify the DCI format used for beam indication only</w:t>
                      </w:r>
                    </w:p>
                    <w:p w14:paraId="69726069" w14:textId="0E776841" w:rsidR="00EE6F23" w:rsidRPr="006C5327" w:rsidRDefault="00EE6F23" w:rsidP="005470D9">
                      <w:pPr>
                        <w:numPr>
                          <w:ilvl w:val="1"/>
                          <w:numId w:val="40"/>
                        </w:numPr>
                        <w:autoSpaceDN w:val="0"/>
                        <w:snapToGrid w:val="0"/>
                        <w:spacing w:after="0" w:line="240" w:lineRule="auto"/>
                        <w:rPr>
                          <w:rFonts w:ascii="Times" w:eastAsia="Batang" w:hAnsi="Times" w:cs="Times"/>
                          <w:szCs w:val="20"/>
                          <w:lang w:val="en-GB" w:eastAsia="x-none"/>
                        </w:rPr>
                      </w:pPr>
                      <w:r w:rsidRPr="006C5327">
                        <w:rPr>
                          <w:rFonts w:ascii="Times" w:eastAsia="Batang" w:hAnsi="Times" w:cs="Times"/>
                          <w:szCs w:val="20"/>
                          <w:lang w:val="en-GB" w:eastAsia="x-none"/>
                        </w:rPr>
                        <w:t>FFS: Whether the UE can/shall assume the gNB configured application time is after ACK transmission</w:t>
                      </w:r>
                    </w:p>
                    <w:p w14:paraId="4399DE8D" w14:textId="3F332E8A" w:rsidR="00EE6F23" w:rsidRPr="00E62CA5" w:rsidRDefault="00EE6F23" w:rsidP="005470D9">
                      <w:pPr>
                        <w:numPr>
                          <w:ilvl w:val="0"/>
                          <w:numId w:val="41"/>
                        </w:numPr>
                        <w:spacing w:after="0" w:line="240" w:lineRule="auto"/>
                        <w:rPr>
                          <w:rFonts w:ascii="Times" w:eastAsia="Batang" w:hAnsi="Times" w:cs="Times"/>
                          <w:szCs w:val="20"/>
                          <w:lang w:val="en-GB"/>
                        </w:rPr>
                      </w:pPr>
                      <w:r w:rsidRPr="006C5327">
                        <w:rPr>
                          <w:rFonts w:ascii="Times" w:eastAsia="Batang" w:hAnsi="Times" w:cs="Times"/>
                          <w:szCs w:val="20"/>
                          <w:lang w:val="en-GB" w:eastAsia="ja-JP"/>
                        </w:rPr>
                        <w:t xml:space="preserve">Alt3: UL-related DCI formats 0_1/0_2 with UL grant, applicable only for UL-only TCI of separate DL /UL TCI </w:t>
                      </w:r>
                    </w:p>
                  </w:txbxContent>
                </v:textbox>
                <w10:anchorlock/>
              </v:shape>
            </w:pict>
          </mc:Fallback>
        </mc:AlternateContent>
      </w:r>
    </w:p>
    <w:p w14:paraId="4BC6F757" w14:textId="3391510D" w:rsidR="003B5FDE" w:rsidRPr="003B5FDE" w:rsidRDefault="003B5FDE" w:rsidP="000E0F2D">
      <w:pPr>
        <w:pStyle w:val="BodyText"/>
      </w:pPr>
      <w:r>
        <w:t xml:space="preserve">As we understand this agreement, the intention is to design </w:t>
      </w:r>
      <w:r>
        <w:rPr>
          <w:i/>
          <w:iCs/>
        </w:rPr>
        <w:t xml:space="preserve">another </w:t>
      </w:r>
      <w:r>
        <w:t xml:space="preserve">method to update the beam – there would </w:t>
      </w:r>
      <w:r w:rsidR="00BF6DCB">
        <w:t xml:space="preserve">thus </w:t>
      </w:r>
      <w:r>
        <w:t>be two methods that do essentially the same thing.</w:t>
      </w:r>
      <w:r w:rsidR="004F388A">
        <w:t xml:space="preserve"> </w:t>
      </w:r>
    </w:p>
    <w:p w14:paraId="27E00D03" w14:textId="5A82E9C5" w:rsidR="00586E2A" w:rsidRDefault="00B65B1C" w:rsidP="000E0F2D">
      <w:pPr>
        <w:pStyle w:val="BodyText"/>
      </w:pPr>
      <w:r>
        <w:t xml:space="preserve">One of the claimed issues with the agreed </w:t>
      </w:r>
      <w:r w:rsidR="00D5003D">
        <w:t>method to update the TCI state is the latency.</w:t>
      </w:r>
      <w:r>
        <w:t xml:space="preserve"> </w:t>
      </w:r>
      <w:r w:rsidR="00D5003D">
        <w:t>W</w:t>
      </w:r>
      <w:r>
        <w:t xml:space="preserve">e have </w:t>
      </w:r>
      <w:r w:rsidR="00D5003D">
        <w:t>therefore compared the</w:t>
      </w:r>
      <w:r w:rsidR="00BD3588">
        <w:t xml:space="preserve"> minimum delay</w:t>
      </w:r>
      <w:r w:rsidR="00D5003D">
        <w:t xml:space="preserve"> between the transmission of the DCI and the </w:t>
      </w:r>
      <w:r w:rsidR="00BF6DCB">
        <w:t xml:space="preserve">corresponding ACK for </w:t>
      </w:r>
      <w:r w:rsidR="0025582C">
        <w:t xml:space="preserve">a PDSCH </w:t>
      </w:r>
      <w:r w:rsidR="0025582C">
        <w:lastRenderedPageBreak/>
        <w:t>transmission (</w:t>
      </w:r>
      <w:r w:rsidR="00BF6DCB">
        <w:t>the agreed scheme</w:t>
      </w:r>
      <w:r w:rsidR="0025582C">
        <w:t>)</w:t>
      </w:r>
      <w:r w:rsidR="00BF6DCB">
        <w:t xml:space="preserve">, and the </w:t>
      </w:r>
      <w:r w:rsidR="00BD3588">
        <w:t xml:space="preserve">minimum </w:t>
      </w:r>
      <w:r w:rsidR="00BF6DCB">
        <w:t xml:space="preserve">delay between the </w:t>
      </w:r>
      <w:r w:rsidR="0025582C">
        <w:t xml:space="preserve">transmission of the DCI and the corresponding ACK for SPS release, triggered SRS and </w:t>
      </w:r>
      <w:r w:rsidR="007766D7">
        <w:t xml:space="preserve">SCell dormancy. The results are </w:t>
      </w:r>
      <w:r w:rsidR="00586E2A">
        <w:t xml:space="preserve">depicted in </w:t>
      </w:r>
      <w:r w:rsidR="00BD3588">
        <w:fldChar w:fldCharType="begin"/>
      </w:r>
      <w:r w:rsidR="00BD3588">
        <w:instrText xml:space="preserve"> REF _Ref68011337 \h </w:instrText>
      </w:r>
      <w:r w:rsidR="00BD3588">
        <w:fldChar w:fldCharType="separate"/>
      </w:r>
      <w:r w:rsidR="00030C2F">
        <w:t xml:space="preserve">Table </w:t>
      </w:r>
      <w:r w:rsidR="00030C2F">
        <w:rPr>
          <w:noProof/>
        </w:rPr>
        <w:t>1</w:t>
      </w:r>
      <w:r w:rsidR="00BD3588">
        <w:fldChar w:fldCharType="end"/>
      </w:r>
      <w:r w:rsidR="00BD3588">
        <w:t>.</w:t>
      </w:r>
    </w:p>
    <w:tbl>
      <w:tblPr>
        <w:tblStyle w:val="TableGrid"/>
        <w:tblW w:w="0" w:type="auto"/>
        <w:tblLook w:val="04A0" w:firstRow="1" w:lastRow="0" w:firstColumn="1" w:lastColumn="0" w:noHBand="0" w:noVBand="1"/>
      </w:tblPr>
      <w:tblGrid>
        <w:gridCol w:w="2772"/>
        <w:gridCol w:w="1810"/>
        <w:gridCol w:w="2673"/>
        <w:gridCol w:w="2374"/>
      </w:tblGrid>
      <w:tr w:rsidR="00334228" w14:paraId="3C1A69BD" w14:textId="13374B33" w:rsidTr="00334228">
        <w:tc>
          <w:tcPr>
            <w:tcW w:w="2772" w:type="dxa"/>
          </w:tcPr>
          <w:p w14:paraId="5DBEC2A6" w14:textId="61B48EA4" w:rsidR="00334228" w:rsidRPr="00586E2A" w:rsidRDefault="00334228" w:rsidP="00586E2A">
            <w:pPr>
              <w:pStyle w:val="TH"/>
              <w:rPr>
                <w:lang w:val="sv-SE"/>
              </w:rPr>
            </w:pPr>
            <w:r>
              <w:rPr>
                <w:lang w:val="sv-SE"/>
              </w:rPr>
              <w:t>Transmission</w:t>
            </w:r>
          </w:p>
        </w:tc>
        <w:tc>
          <w:tcPr>
            <w:tcW w:w="1810" w:type="dxa"/>
          </w:tcPr>
          <w:p w14:paraId="7A3E3BDC" w14:textId="36222891" w:rsidR="00334228" w:rsidRPr="00586E2A" w:rsidRDefault="00334228" w:rsidP="00586E2A">
            <w:pPr>
              <w:pStyle w:val="TH"/>
              <w:rPr>
                <w:lang w:val="sv-SE"/>
              </w:rPr>
            </w:pPr>
            <w:r>
              <w:rPr>
                <w:lang w:val="sv-SE"/>
              </w:rPr>
              <w:t>Delay (symbols)</w:t>
            </w:r>
          </w:p>
        </w:tc>
        <w:tc>
          <w:tcPr>
            <w:tcW w:w="2673" w:type="dxa"/>
          </w:tcPr>
          <w:p w14:paraId="408B53CB" w14:textId="3E9A9674" w:rsidR="00334228" w:rsidRPr="00586E2A" w:rsidRDefault="00334228" w:rsidP="00586E2A">
            <w:pPr>
              <w:pStyle w:val="TH"/>
              <w:rPr>
                <w:lang w:val="sv-SE"/>
              </w:rPr>
            </w:pPr>
            <w:r>
              <w:rPr>
                <w:lang w:val="sv-SE"/>
              </w:rPr>
              <w:t>Ref</w:t>
            </w:r>
          </w:p>
        </w:tc>
        <w:tc>
          <w:tcPr>
            <w:tcW w:w="2374" w:type="dxa"/>
          </w:tcPr>
          <w:p w14:paraId="4B4C9235" w14:textId="5900D1E3" w:rsidR="00334228" w:rsidRDefault="00334228" w:rsidP="00586E2A">
            <w:pPr>
              <w:pStyle w:val="TH"/>
              <w:rPr>
                <w:lang w:val="sv-SE"/>
              </w:rPr>
            </w:pPr>
            <w:r>
              <w:rPr>
                <w:lang w:val="sv-SE"/>
              </w:rPr>
              <w:t>Comment</w:t>
            </w:r>
          </w:p>
        </w:tc>
      </w:tr>
      <w:tr w:rsidR="00334228" w14:paraId="45775723" w14:textId="5363E9A4" w:rsidTr="00334228">
        <w:tc>
          <w:tcPr>
            <w:tcW w:w="2772" w:type="dxa"/>
          </w:tcPr>
          <w:p w14:paraId="5C574D14" w14:textId="1747C3F8" w:rsidR="00334228" w:rsidRPr="00586E2A" w:rsidRDefault="00334228" w:rsidP="000E0F2D">
            <w:pPr>
              <w:pStyle w:val="BodyText"/>
            </w:pPr>
            <w:r w:rsidRPr="00586E2A">
              <w:t xml:space="preserve">PDSCH and the ACK </w:t>
            </w:r>
          </w:p>
        </w:tc>
        <w:tc>
          <w:tcPr>
            <w:tcW w:w="1810" w:type="dxa"/>
          </w:tcPr>
          <w:p w14:paraId="1C34D4CE" w14:textId="7DFDF4B3" w:rsidR="00334228" w:rsidRPr="00586E2A" w:rsidRDefault="00334228" w:rsidP="00586E2A">
            <w:pPr>
              <w:pStyle w:val="TH"/>
              <w:rPr>
                <w:b w:val="0"/>
                <w:bCs/>
                <w:lang w:val="sv-SE"/>
              </w:rPr>
            </w:pPr>
            <w:r w:rsidRPr="00586E2A">
              <w:rPr>
                <w:b w:val="0"/>
                <w:bCs/>
                <w:lang w:val="sv-SE"/>
              </w:rPr>
              <w:t>20</w:t>
            </w:r>
          </w:p>
        </w:tc>
        <w:tc>
          <w:tcPr>
            <w:tcW w:w="2673" w:type="dxa"/>
          </w:tcPr>
          <w:p w14:paraId="31D4A2D3" w14:textId="0D9C7BA1" w:rsidR="00334228" w:rsidRPr="00586E2A" w:rsidRDefault="00334228" w:rsidP="00586E2A">
            <w:pPr>
              <w:pStyle w:val="TH"/>
              <w:rPr>
                <w:b w:val="0"/>
                <w:bCs/>
              </w:rPr>
            </w:pPr>
            <w:r w:rsidRPr="00586E2A">
              <w:rPr>
                <w:b w:val="0"/>
                <w:bCs/>
                <w:lang w:val="sv-SE" w:eastAsia="zh-CN"/>
              </w:rPr>
              <w:t>38.214: 5.3, Table 5.3-1</w:t>
            </w:r>
          </w:p>
        </w:tc>
        <w:tc>
          <w:tcPr>
            <w:tcW w:w="2374" w:type="dxa"/>
          </w:tcPr>
          <w:p w14:paraId="3B0725E6" w14:textId="33EC3DDF" w:rsidR="00334228" w:rsidRPr="00586E2A" w:rsidRDefault="00334228" w:rsidP="00586E2A">
            <w:pPr>
              <w:pStyle w:val="TH"/>
              <w:rPr>
                <w:b w:val="0"/>
                <w:bCs/>
                <w:lang w:val="sv-SE" w:eastAsia="zh-CN"/>
              </w:rPr>
            </w:pPr>
            <w:r>
              <w:rPr>
                <w:b w:val="0"/>
                <w:bCs/>
                <w:lang w:val="sv-SE" w:eastAsia="zh-CN"/>
              </w:rPr>
              <w:t>Valid for PDSCH lengths</w:t>
            </w:r>
            <w:r w:rsidR="006E0AA6">
              <w:rPr>
                <w:rFonts w:cs="Arial"/>
                <w:b w:val="0"/>
                <w:bCs/>
                <w:lang w:val="sv-SE" w:eastAsia="zh-CN"/>
              </w:rPr>
              <w:t>≥</w:t>
            </w:r>
            <w:r>
              <w:rPr>
                <w:b w:val="0"/>
                <w:bCs/>
                <w:lang w:val="sv-SE" w:eastAsia="zh-CN"/>
              </w:rPr>
              <w:t>7</w:t>
            </w:r>
          </w:p>
        </w:tc>
      </w:tr>
      <w:tr w:rsidR="00334228" w14:paraId="52A38271" w14:textId="0F66A46A" w:rsidTr="00334228">
        <w:tc>
          <w:tcPr>
            <w:tcW w:w="2772" w:type="dxa"/>
          </w:tcPr>
          <w:p w14:paraId="0E56B56E" w14:textId="48E4190A" w:rsidR="00334228" w:rsidRPr="00586E2A" w:rsidRDefault="00334228" w:rsidP="00586E2A">
            <w:pPr>
              <w:pStyle w:val="TH"/>
              <w:jc w:val="left"/>
              <w:rPr>
                <w:b w:val="0"/>
              </w:rPr>
            </w:pPr>
            <w:r w:rsidRPr="00586E2A">
              <w:rPr>
                <w:b w:val="0"/>
              </w:rPr>
              <w:t>PDCCH and the ACK for SPS PDSCH release</w:t>
            </w:r>
          </w:p>
        </w:tc>
        <w:tc>
          <w:tcPr>
            <w:tcW w:w="1810" w:type="dxa"/>
          </w:tcPr>
          <w:p w14:paraId="2F7AFD07" w14:textId="28F36646" w:rsidR="00334228" w:rsidRPr="00586E2A" w:rsidRDefault="00334228" w:rsidP="00586E2A">
            <w:pPr>
              <w:pStyle w:val="TH"/>
              <w:rPr>
                <w:b w:val="0"/>
                <w:bCs/>
                <w:lang w:val="sv-SE"/>
              </w:rPr>
            </w:pPr>
            <w:r w:rsidRPr="00586E2A">
              <w:rPr>
                <w:b w:val="0"/>
                <w:bCs/>
                <w:lang w:val="sv-SE"/>
              </w:rPr>
              <w:t>25</w:t>
            </w:r>
          </w:p>
        </w:tc>
        <w:tc>
          <w:tcPr>
            <w:tcW w:w="2673" w:type="dxa"/>
          </w:tcPr>
          <w:p w14:paraId="1C49B4A3" w14:textId="35EFF731" w:rsidR="00334228" w:rsidRPr="00586E2A" w:rsidRDefault="00334228" w:rsidP="00586E2A">
            <w:pPr>
              <w:pStyle w:val="TH"/>
              <w:rPr>
                <w:b w:val="0"/>
                <w:bCs/>
              </w:rPr>
            </w:pPr>
            <w:r w:rsidRPr="00586E2A">
              <w:rPr>
                <w:b w:val="0"/>
                <w:bCs/>
                <w:lang w:eastAsia="zh-CN"/>
              </w:rPr>
              <w:t>38.213: 10.2 (last paragraph)</w:t>
            </w:r>
          </w:p>
        </w:tc>
        <w:tc>
          <w:tcPr>
            <w:tcW w:w="2374" w:type="dxa"/>
          </w:tcPr>
          <w:p w14:paraId="6FBE20FD" w14:textId="77777777" w:rsidR="00334228" w:rsidRPr="00586E2A" w:rsidRDefault="00334228" w:rsidP="00586E2A">
            <w:pPr>
              <w:pStyle w:val="TH"/>
              <w:rPr>
                <w:b w:val="0"/>
                <w:bCs/>
                <w:lang w:eastAsia="zh-CN"/>
              </w:rPr>
            </w:pPr>
          </w:p>
        </w:tc>
      </w:tr>
      <w:tr w:rsidR="00334228" w14:paraId="21FD9D49" w14:textId="74A51501" w:rsidTr="00334228">
        <w:tc>
          <w:tcPr>
            <w:tcW w:w="2772" w:type="dxa"/>
          </w:tcPr>
          <w:p w14:paraId="65D00FDA" w14:textId="4502312B" w:rsidR="00334228" w:rsidRPr="00586E2A" w:rsidRDefault="00334228" w:rsidP="00586E2A">
            <w:pPr>
              <w:pStyle w:val="TH"/>
              <w:jc w:val="left"/>
              <w:rPr>
                <w:b w:val="0"/>
              </w:rPr>
            </w:pPr>
            <w:r w:rsidRPr="00586E2A">
              <w:rPr>
                <w:b w:val="0"/>
                <w:lang w:eastAsia="zh-CN"/>
              </w:rPr>
              <w:t>PDCCH and the ACK for SCell dormancy</w:t>
            </w:r>
          </w:p>
        </w:tc>
        <w:tc>
          <w:tcPr>
            <w:tcW w:w="1810" w:type="dxa"/>
          </w:tcPr>
          <w:p w14:paraId="79FD0020" w14:textId="5A2A592A" w:rsidR="00334228" w:rsidRPr="00586E2A" w:rsidRDefault="00334228" w:rsidP="00586E2A">
            <w:pPr>
              <w:pStyle w:val="TH"/>
              <w:rPr>
                <w:b w:val="0"/>
                <w:bCs/>
                <w:lang w:val="sv-SE"/>
              </w:rPr>
            </w:pPr>
            <w:r w:rsidRPr="00586E2A">
              <w:rPr>
                <w:b w:val="0"/>
                <w:bCs/>
                <w:lang w:val="sv-SE"/>
              </w:rPr>
              <w:t>31</w:t>
            </w:r>
          </w:p>
        </w:tc>
        <w:tc>
          <w:tcPr>
            <w:tcW w:w="2673" w:type="dxa"/>
          </w:tcPr>
          <w:p w14:paraId="79FAB4F9" w14:textId="5652649A" w:rsidR="00334228" w:rsidRPr="00586E2A" w:rsidRDefault="00334228" w:rsidP="00586E2A">
            <w:pPr>
              <w:pStyle w:val="TH"/>
              <w:rPr>
                <w:b w:val="0"/>
                <w:bCs/>
              </w:rPr>
            </w:pPr>
            <w:r w:rsidRPr="00586E2A">
              <w:rPr>
                <w:b w:val="0"/>
                <w:bCs/>
                <w:lang w:eastAsia="zh-CN"/>
              </w:rPr>
              <w:t>38.213: 10.3 (last paragraph)</w:t>
            </w:r>
          </w:p>
        </w:tc>
        <w:tc>
          <w:tcPr>
            <w:tcW w:w="2374" w:type="dxa"/>
          </w:tcPr>
          <w:p w14:paraId="7C23B8CD" w14:textId="77777777" w:rsidR="00334228" w:rsidRPr="00586E2A" w:rsidRDefault="00334228" w:rsidP="00586E2A">
            <w:pPr>
              <w:pStyle w:val="TH"/>
              <w:rPr>
                <w:b w:val="0"/>
                <w:bCs/>
                <w:lang w:eastAsia="zh-CN"/>
              </w:rPr>
            </w:pPr>
          </w:p>
        </w:tc>
      </w:tr>
      <w:tr w:rsidR="00334228" w14:paraId="250AA0C0" w14:textId="52226524" w:rsidTr="00334228">
        <w:tc>
          <w:tcPr>
            <w:tcW w:w="2772" w:type="dxa"/>
          </w:tcPr>
          <w:p w14:paraId="1987B17E" w14:textId="0D169AD5" w:rsidR="00334228" w:rsidRPr="00586E2A" w:rsidRDefault="00334228" w:rsidP="00586E2A">
            <w:pPr>
              <w:pStyle w:val="TH"/>
              <w:jc w:val="left"/>
              <w:rPr>
                <w:b w:val="0"/>
              </w:rPr>
            </w:pPr>
            <w:r w:rsidRPr="00586E2A">
              <w:rPr>
                <w:b w:val="0"/>
                <w:lang w:eastAsia="zh-CN"/>
              </w:rPr>
              <w:t>PDCCH and the SRS transmission</w:t>
            </w:r>
          </w:p>
        </w:tc>
        <w:tc>
          <w:tcPr>
            <w:tcW w:w="1810" w:type="dxa"/>
          </w:tcPr>
          <w:p w14:paraId="05B0FC8E" w14:textId="3EFEFCAD" w:rsidR="00334228" w:rsidRPr="00586E2A" w:rsidRDefault="00334228" w:rsidP="00586E2A">
            <w:pPr>
              <w:pStyle w:val="TH"/>
              <w:rPr>
                <w:b w:val="0"/>
                <w:bCs/>
                <w:lang w:val="sv-SE"/>
              </w:rPr>
            </w:pPr>
            <w:r w:rsidRPr="00586E2A">
              <w:rPr>
                <w:b w:val="0"/>
                <w:bCs/>
                <w:lang w:val="sv-SE"/>
              </w:rPr>
              <w:t>26</w:t>
            </w:r>
          </w:p>
        </w:tc>
        <w:tc>
          <w:tcPr>
            <w:tcW w:w="2673" w:type="dxa"/>
          </w:tcPr>
          <w:p w14:paraId="71D57587" w14:textId="3C81D95E" w:rsidR="00334228" w:rsidRPr="00586E2A" w:rsidRDefault="00334228" w:rsidP="00586E2A">
            <w:pPr>
              <w:pStyle w:val="TH"/>
              <w:rPr>
                <w:b w:val="0"/>
                <w:bCs/>
              </w:rPr>
            </w:pPr>
            <w:r w:rsidRPr="00586E2A">
              <w:rPr>
                <w:b w:val="0"/>
                <w:bCs/>
                <w:lang w:val="sv-SE" w:eastAsia="zh-CN"/>
              </w:rPr>
              <w:t>38.214: 6.2.1, Table 6.4-1, 6.4</w:t>
            </w:r>
          </w:p>
        </w:tc>
        <w:tc>
          <w:tcPr>
            <w:tcW w:w="2374" w:type="dxa"/>
          </w:tcPr>
          <w:p w14:paraId="0C8EED30" w14:textId="77777777" w:rsidR="00334228" w:rsidRPr="00586E2A" w:rsidRDefault="00334228" w:rsidP="00586E2A">
            <w:pPr>
              <w:pStyle w:val="TH"/>
              <w:rPr>
                <w:b w:val="0"/>
                <w:bCs/>
                <w:lang w:val="sv-SE" w:eastAsia="zh-CN"/>
              </w:rPr>
            </w:pPr>
          </w:p>
        </w:tc>
      </w:tr>
    </w:tbl>
    <w:p w14:paraId="0EA3C73A" w14:textId="2CD56106" w:rsidR="00586E2A" w:rsidRDefault="00BD3588" w:rsidP="00586E2A">
      <w:pPr>
        <w:pStyle w:val="Caption"/>
      </w:pPr>
      <w:bookmarkStart w:id="32" w:name="_Ref68011337"/>
      <w:r>
        <w:t xml:space="preserve">Table </w:t>
      </w:r>
      <w:r>
        <w:fldChar w:fldCharType="begin"/>
      </w:r>
      <w:r>
        <w:instrText xml:space="preserve"> SEQ Table \* ARABIC </w:instrText>
      </w:r>
      <w:r>
        <w:fldChar w:fldCharType="separate"/>
      </w:r>
      <w:r w:rsidR="00030C2F">
        <w:rPr>
          <w:noProof/>
        </w:rPr>
        <w:t>1</w:t>
      </w:r>
      <w:r>
        <w:fldChar w:fldCharType="end"/>
      </w:r>
      <w:bookmarkEnd w:id="32"/>
      <w:r>
        <w:t>: The delay between a DCI transmission and the ACK.</w:t>
      </w:r>
      <w:r w:rsidR="0013543B">
        <w:t xml:space="preserve"> These values are relevant for SCS=120kHz and PDSCH processing capability 1.</w:t>
      </w:r>
    </w:p>
    <w:p w14:paraId="4FCFC2A5" w14:textId="5875F111" w:rsidR="00AE6B46" w:rsidRDefault="00BD3588" w:rsidP="00BD3588">
      <w:pPr>
        <w:rPr>
          <w:lang w:eastAsia="en-GB"/>
        </w:rPr>
      </w:pPr>
      <w:r>
        <w:rPr>
          <w:lang w:eastAsia="en-GB"/>
        </w:rPr>
        <w:t xml:space="preserve">Referring to </w:t>
      </w:r>
      <w:r>
        <w:rPr>
          <w:lang w:eastAsia="en-GB"/>
        </w:rPr>
        <w:fldChar w:fldCharType="begin"/>
      </w:r>
      <w:r>
        <w:rPr>
          <w:lang w:eastAsia="en-GB"/>
        </w:rPr>
        <w:instrText xml:space="preserve"> REF _Ref68011337 \h </w:instrText>
      </w:r>
      <w:r>
        <w:rPr>
          <w:lang w:eastAsia="en-GB"/>
        </w:rPr>
      </w:r>
      <w:r>
        <w:rPr>
          <w:lang w:eastAsia="en-GB"/>
        </w:rPr>
        <w:fldChar w:fldCharType="separate"/>
      </w:r>
      <w:r w:rsidR="00030C2F">
        <w:t xml:space="preserve">Table </w:t>
      </w:r>
      <w:r w:rsidR="00030C2F">
        <w:rPr>
          <w:noProof/>
        </w:rPr>
        <w:t>1</w:t>
      </w:r>
      <w:r>
        <w:rPr>
          <w:lang w:eastAsia="en-GB"/>
        </w:rPr>
        <w:fldChar w:fldCharType="end"/>
      </w:r>
      <w:r>
        <w:rPr>
          <w:lang w:eastAsia="en-GB"/>
        </w:rPr>
        <w:t>, most of the delay values are relative to the end of the PDCCH, whereas the PDSCH-to-ACK delay between the end of the PDSCH</w:t>
      </w:r>
      <w:r w:rsidR="00334228">
        <w:rPr>
          <w:lang w:eastAsia="en-GB"/>
        </w:rPr>
        <w:t xml:space="preserve"> and the ACK</w:t>
      </w:r>
      <w:r w:rsidR="006E0AA6">
        <w:rPr>
          <w:lang w:eastAsia="en-GB"/>
        </w:rPr>
        <w:t>, so to get comparable values we need to add the PDSCH length to the value in the table.</w:t>
      </w:r>
      <w:r w:rsidR="00AE6B46">
        <w:rPr>
          <w:lang w:eastAsia="en-GB"/>
        </w:rPr>
        <w:t xml:space="preserve"> The difference between the various methods is a small number of symbols.</w:t>
      </w:r>
    </w:p>
    <w:p w14:paraId="3677681B" w14:textId="7C05059E" w:rsidR="00BD3588" w:rsidRDefault="00AE6B46" w:rsidP="00BD3588">
      <w:pPr>
        <w:rPr>
          <w:lang w:eastAsia="en-GB"/>
        </w:rPr>
      </w:pPr>
      <w:r>
        <w:rPr>
          <w:lang w:eastAsia="en-GB"/>
        </w:rPr>
        <w:t xml:space="preserve">We should note also that the ACK needs to be transmitted in an UL slot, so for most of the DCI transmissions instances, the transmission time of the ACK will be the same. A timeline for the ACK transmission is shown in </w:t>
      </w:r>
      <w:r>
        <w:rPr>
          <w:lang w:eastAsia="en-GB"/>
        </w:rPr>
        <w:fldChar w:fldCharType="begin"/>
      </w:r>
      <w:r>
        <w:rPr>
          <w:lang w:eastAsia="en-GB"/>
        </w:rPr>
        <w:instrText xml:space="preserve"> REF _Ref68014387 \h </w:instrText>
      </w:r>
      <w:r>
        <w:rPr>
          <w:lang w:eastAsia="en-GB"/>
        </w:rPr>
      </w:r>
      <w:r>
        <w:rPr>
          <w:lang w:eastAsia="en-GB"/>
        </w:rPr>
        <w:fldChar w:fldCharType="separate"/>
      </w:r>
      <w:r w:rsidR="00030C2F">
        <w:t xml:space="preserve">Figure </w:t>
      </w:r>
      <w:r w:rsidR="00030C2F">
        <w:rPr>
          <w:noProof/>
        </w:rPr>
        <w:t>2</w:t>
      </w:r>
      <w:r>
        <w:rPr>
          <w:lang w:eastAsia="en-GB"/>
        </w:rPr>
        <w:fldChar w:fldCharType="end"/>
      </w:r>
      <w:r>
        <w:rPr>
          <w:lang w:eastAsia="en-GB"/>
        </w:rPr>
        <w:t>.</w:t>
      </w:r>
    </w:p>
    <w:p w14:paraId="2E86C291" w14:textId="074372B1" w:rsidR="00BD3588" w:rsidRPr="00BD3588" w:rsidRDefault="002F10BF" w:rsidP="00AE6B46">
      <w:pPr>
        <w:pStyle w:val="TH"/>
      </w:pPr>
      <w:r>
        <w:rPr>
          <w:noProof/>
        </w:rPr>
        <w:drawing>
          <wp:inline distT="0" distB="0" distL="0" distR="0" wp14:anchorId="75430CCB" wp14:editId="0D463490">
            <wp:extent cx="6577965" cy="2451100"/>
            <wp:effectExtent l="0" t="0" r="0" b="635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pic:nvPicPr>
                  <pic:blipFill>
                    <a:blip r:embed="rId12">
                      <a:extLst>
                        <a:ext uri="{28A0092B-C50C-407E-A947-70E740481C1C}">
                          <a14:useLocalDpi xmlns:a14="http://schemas.microsoft.com/office/drawing/2010/main" val="0"/>
                        </a:ext>
                      </a:extLst>
                    </a:blip>
                    <a:stretch>
                      <a:fillRect/>
                    </a:stretch>
                  </pic:blipFill>
                  <pic:spPr>
                    <a:xfrm>
                      <a:off x="0" y="0"/>
                      <a:ext cx="6577965" cy="2451100"/>
                    </a:xfrm>
                    <a:prstGeom prst="rect">
                      <a:avLst/>
                    </a:prstGeom>
                  </pic:spPr>
                </pic:pic>
              </a:graphicData>
            </a:graphic>
          </wp:inline>
        </w:drawing>
      </w:r>
    </w:p>
    <w:p w14:paraId="1B24A21D" w14:textId="3FE9370C" w:rsidR="00586E2A" w:rsidRDefault="00AE6B46" w:rsidP="00AE6B46">
      <w:pPr>
        <w:pStyle w:val="Caption"/>
      </w:pPr>
      <w:bookmarkStart w:id="33" w:name="_Ref68014387"/>
      <w:r>
        <w:t xml:space="preserve">Figure </w:t>
      </w:r>
      <w:r>
        <w:fldChar w:fldCharType="begin"/>
      </w:r>
      <w:r>
        <w:instrText xml:space="preserve"> SEQ Figure \* ARABIC </w:instrText>
      </w:r>
      <w:r>
        <w:fldChar w:fldCharType="separate"/>
      </w:r>
      <w:r w:rsidR="00030C2F">
        <w:rPr>
          <w:noProof/>
        </w:rPr>
        <w:t>2</w:t>
      </w:r>
      <w:r>
        <w:fldChar w:fldCharType="end"/>
      </w:r>
      <w:bookmarkEnd w:id="33"/>
      <w:r>
        <w:t>: Timeline for the ACK transmission for the different schemes.</w:t>
      </w:r>
      <w:r w:rsidR="002F10BF">
        <w:t xml:space="preserve"> The possibility to transmit the ACK in the next UL slot is mainly determined by the PUCCH allocation.</w:t>
      </w:r>
    </w:p>
    <w:p w14:paraId="588D9518" w14:textId="780130C6" w:rsidR="002F10BF" w:rsidRDefault="00AE6B46" w:rsidP="000E0F2D">
      <w:pPr>
        <w:pStyle w:val="BodyText"/>
      </w:pPr>
      <w:r>
        <w:t xml:space="preserve">Looking at </w:t>
      </w:r>
      <w:r>
        <w:fldChar w:fldCharType="begin"/>
      </w:r>
      <w:r>
        <w:instrText xml:space="preserve"> REF _Ref68014387 \h </w:instrText>
      </w:r>
      <w:r>
        <w:fldChar w:fldCharType="separate"/>
      </w:r>
      <w:r w:rsidR="00030C2F">
        <w:t xml:space="preserve">Figure </w:t>
      </w:r>
      <w:r w:rsidR="00030C2F">
        <w:rPr>
          <w:noProof/>
        </w:rPr>
        <w:t>2</w:t>
      </w:r>
      <w:r>
        <w:fldChar w:fldCharType="end"/>
      </w:r>
      <w:r>
        <w:t xml:space="preserve">, it is clear that the transmission instant of the ACK depends not only on the ACK delay, but also on the length of the PDCCH and the PDSCH. For three of the methods, it is possible to transmit the ACK in the last symbol </w:t>
      </w:r>
      <w:r w:rsidR="00443261">
        <w:t>of</w:t>
      </w:r>
      <w:r>
        <w:t xml:space="preserve"> the next slot if the PDCCH(PDSCH) is short.</w:t>
      </w:r>
      <w:r w:rsidR="002F10BF">
        <w:t xml:space="preserve"> Transmitting the ACK early in the UL slot requires that the corresponding DCI is transmitted two slots earlier.</w:t>
      </w:r>
    </w:p>
    <w:p w14:paraId="79052542" w14:textId="77777777" w:rsidR="002F10BF" w:rsidRDefault="002F10BF" w:rsidP="000E0F2D">
      <w:pPr>
        <w:pStyle w:val="BodyText"/>
      </w:pPr>
      <w:r>
        <w:t xml:space="preserve">Based on the above discussion, we note that </w:t>
      </w:r>
    </w:p>
    <w:p w14:paraId="33AB5882" w14:textId="3C3016D6" w:rsidR="00586E2A" w:rsidRDefault="002F10BF" w:rsidP="000E0F2D">
      <w:pPr>
        <w:pStyle w:val="Observation"/>
      </w:pPr>
      <w:bookmarkStart w:id="34" w:name="_Toc68630159"/>
      <w:r>
        <w:t xml:space="preserve">The latency difference between the </w:t>
      </w:r>
      <w:r w:rsidR="00984474">
        <w:t>four</w:t>
      </w:r>
      <w:r>
        <w:t xml:space="preserve"> methods is insignificant.</w:t>
      </w:r>
      <w:bookmarkEnd w:id="34"/>
      <w:r w:rsidR="00AE6B46">
        <w:t xml:space="preserve"> </w:t>
      </w:r>
    </w:p>
    <w:p w14:paraId="1735EB70" w14:textId="60DFD1C1" w:rsidR="008C5111" w:rsidRDefault="003E62C2" w:rsidP="000E0F2D">
      <w:pPr>
        <w:pStyle w:val="BodyText"/>
      </w:pPr>
      <w:r>
        <w:lastRenderedPageBreak/>
        <w:t>As the DCI formats 1_1/1_2 are designed for scheduling of DL data, the</w:t>
      </w:r>
      <w:r w:rsidR="008C5111">
        <w:t xml:space="preserve">re has to be an associated PDSCH transmission, with a small number of exceptions: for SPS release and SCell dormancy, there are certain </w:t>
      </w:r>
      <w:r w:rsidR="00984474">
        <w:t xml:space="preserve">“magic” </w:t>
      </w:r>
      <w:r w:rsidR="008C5111">
        <w:t>combinations of DCI fields that have reserved meanings. The currently agreed beam indication method thus requires that there is also a PDSCH transmission scheduled. However, this is not a limitation, the NW can always allocate DL data to transmit</w:t>
      </w:r>
      <w:r w:rsidR="00BF681C">
        <w:t xml:space="preserve"> if the fastest possible beam-switch is needed. One</w:t>
      </w:r>
      <w:r w:rsidR="008C5111">
        <w:t xml:space="preserve"> piece of data that is particularly relevant is an update of the activated TCI states:</w:t>
      </w:r>
    </w:p>
    <w:p w14:paraId="22650579" w14:textId="670032DB" w:rsidR="002F10BF" w:rsidRDefault="008C5111" w:rsidP="000E0F2D">
      <w:pPr>
        <w:pStyle w:val="Observation"/>
      </w:pPr>
      <w:bookmarkStart w:id="35" w:name="_Toc68630160"/>
      <w:r>
        <w:t>The NW can always generate DL data to transmit, for example a MAC CE that updates the list of activated TCI states.</w:t>
      </w:r>
      <w:bookmarkEnd w:id="35"/>
      <w:r w:rsidR="003E62C2">
        <w:t xml:space="preserve"> </w:t>
      </w:r>
    </w:p>
    <w:p w14:paraId="22ABE24B" w14:textId="64581686" w:rsidR="00750DC8" w:rsidRDefault="00750DC8" w:rsidP="000E0F2D">
      <w:pPr>
        <w:pStyle w:val="BodyText"/>
      </w:pPr>
      <w:r>
        <w:t>The main benefit of Alt2 would be that the list of activated TCI states becomes unnecessary: the NW can freely choose among all configured TCI states. However, we note that there is an activation delay associated with TCI states that are not activated (see section 2.5.2) Taking this into account, the number of TCI states that can be quickly applied would anyway be limited to a small number:</w:t>
      </w:r>
    </w:p>
    <w:p w14:paraId="2BB6ABE8" w14:textId="2456A5A3" w:rsidR="00750DC8" w:rsidRDefault="00750DC8" w:rsidP="000E0F2D">
      <w:pPr>
        <w:pStyle w:val="Observation"/>
      </w:pPr>
      <w:bookmarkStart w:id="36" w:name="_Toc68630161"/>
      <w:r>
        <w:t xml:space="preserve">Only activated TCI states that can be quickly applied, irrespective of the </w:t>
      </w:r>
      <w:r w:rsidR="00DC1683">
        <w:t>signaling</w:t>
      </w:r>
      <w:r>
        <w:t xml:space="preserve"> scheme.</w:t>
      </w:r>
      <w:bookmarkEnd w:id="36"/>
    </w:p>
    <w:p w14:paraId="6790A2DC" w14:textId="77777777" w:rsidR="003B5FDE" w:rsidRDefault="00750DC8" w:rsidP="000E0F2D">
      <w:pPr>
        <w:pStyle w:val="BodyText"/>
      </w:pPr>
      <w:r>
        <w:t xml:space="preserve">Designing a completely new DCI format would </w:t>
      </w:r>
      <w:r w:rsidR="003B5FDE">
        <w:t>be very time-consuming: there are a huge variety of options that can be considered:</w:t>
      </w:r>
    </w:p>
    <w:p w14:paraId="56F9CCA0" w14:textId="77777777" w:rsidR="003B5FDE" w:rsidRDefault="003B5FDE" w:rsidP="000E0F2D">
      <w:pPr>
        <w:pStyle w:val="Observation"/>
      </w:pPr>
      <w:bookmarkStart w:id="37" w:name="_Toc68630162"/>
      <w:r>
        <w:t>Designing a new DCI format dedicated to beam indication would be very time-consuming.</w:t>
      </w:r>
      <w:bookmarkEnd w:id="37"/>
    </w:p>
    <w:p w14:paraId="5949AEAA" w14:textId="77777777" w:rsidR="003B5FDE" w:rsidRDefault="003B5FDE" w:rsidP="000E0F2D">
      <w:pPr>
        <w:pStyle w:val="BodyText"/>
      </w:pPr>
      <w:r>
        <w:t>Finally, there is a proposal to modify the UL DCI formats to also include a TCI field, dedicated only to update an UL TCI. To us, it would seem uncommon that we would need to update only the UL TCI – it would seem common that both UL and DL TCI states would need to be updated. The situations where such UL DCI would be useful are thus limited:</w:t>
      </w:r>
    </w:p>
    <w:p w14:paraId="3B27B096" w14:textId="5E9A4EC4" w:rsidR="00750DC8" w:rsidRDefault="003B5FDE" w:rsidP="000E0F2D">
      <w:pPr>
        <w:pStyle w:val="Observation"/>
      </w:pPr>
      <w:bookmarkStart w:id="38" w:name="_Toc68630163"/>
      <w:r>
        <w:t>Even with separate UL and DL TCIs, most likely the DL and UL TCI states would need to be updated at the same time.</w:t>
      </w:r>
      <w:bookmarkEnd w:id="38"/>
    </w:p>
    <w:p w14:paraId="60CC8B12" w14:textId="1DFD5398" w:rsidR="003B5FDE" w:rsidRDefault="003B5FDE" w:rsidP="000E0F2D">
      <w:pPr>
        <w:pStyle w:val="BodyText"/>
      </w:pPr>
      <w:r>
        <w:t>Based on this discussion, the</w:t>
      </w:r>
      <w:r w:rsidR="004F388A">
        <w:t xml:space="preserve"> motivations for adding another DCI format, or to introduce additional acknowledgement mechanisms for the agreed DCI formats seem weak. Hence, we propose</w:t>
      </w:r>
    </w:p>
    <w:p w14:paraId="1B714A8C" w14:textId="2E562821" w:rsidR="004F388A" w:rsidRDefault="004F388A" w:rsidP="000E0F2D">
      <w:pPr>
        <w:pStyle w:val="Proposal"/>
      </w:pPr>
      <w:bookmarkStart w:id="39" w:name="_Toc68630193"/>
      <w:r>
        <w:t>Do not introduce another DCI format or additional acknowledgment mechanisms for the agreed DCI formats.</w:t>
      </w:r>
      <w:bookmarkEnd w:id="39"/>
    </w:p>
    <w:p w14:paraId="706933D7" w14:textId="643A7677" w:rsidR="004838BA" w:rsidRDefault="004838BA" w:rsidP="004838BA">
      <w:pPr>
        <w:pStyle w:val="Heading3"/>
      </w:pPr>
      <w:r>
        <w:t>2.3.2</w:t>
      </w:r>
      <w:r>
        <w:tab/>
        <w:t>Handling of separate and joint TCI states</w:t>
      </w:r>
    </w:p>
    <w:p w14:paraId="019FF282" w14:textId="0AEAF201" w:rsidR="004F388A" w:rsidRPr="004F388A" w:rsidRDefault="004F388A" w:rsidP="000E0F2D">
      <w:pPr>
        <w:pStyle w:val="BodyText"/>
      </w:pPr>
      <w:r w:rsidRPr="004F388A">
        <w:t>To support separate update of UL/DL TCI states, MAC CE would be used to activate a set of pairs of TCI states. Each pair would contain one TCI state for DL and one TCI state for UL. When the code point in DCI indicates one pair, the UE would update the DL beam indication using the DL TCI state, and the UL beam indication using the UL TCI state:</w:t>
      </w:r>
    </w:p>
    <w:p w14:paraId="70271EB2" w14:textId="77777777" w:rsidR="004F388A" w:rsidRPr="004F388A" w:rsidRDefault="004F388A" w:rsidP="000E0F2D">
      <w:pPr>
        <w:pStyle w:val="Proposal"/>
      </w:pPr>
      <w:bookmarkStart w:id="40" w:name="_Toc68630194"/>
      <w:r w:rsidRPr="004F388A">
        <w:t>To support separate DL/UL TCI states, MAC CE will activate pairs of TCI states, where the first TCI state in the pair would be the DL TCI state, and the second TCI state would be the UL TCI state.</w:t>
      </w:r>
      <w:bookmarkEnd w:id="40"/>
    </w:p>
    <w:p w14:paraId="27D178B8" w14:textId="77777777" w:rsidR="004F388A" w:rsidRPr="004F388A" w:rsidRDefault="004F388A" w:rsidP="000E0F2D">
      <w:pPr>
        <w:pStyle w:val="Proposal"/>
      </w:pPr>
      <w:bookmarkStart w:id="41" w:name="_Toc68630195"/>
      <w:r w:rsidRPr="004F388A">
        <w:t>A DCI code point indicating a pair of TCI states would activate one DL TCI state and one UL TCI state.</w:t>
      </w:r>
      <w:bookmarkEnd w:id="41"/>
    </w:p>
    <w:p w14:paraId="2A10F8FF" w14:textId="2D85A2D0" w:rsidR="004F388A" w:rsidRPr="004F388A" w:rsidRDefault="004F388A" w:rsidP="000E0F2D">
      <w:pPr>
        <w:pStyle w:val="BodyText"/>
      </w:pPr>
      <w:r w:rsidRPr="004F388A">
        <w:t>This is illustrated in</w:t>
      </w:r>
      <w:r w:rsidR="008342AD">
        <w:t xml:space="preserve"> </w:t>
      </w:r>
      <w:r w:rsidR="008342AD">
        <w:fldChar w:fldCharType="begin"/>
      </w:r>
      <w:r w:rsidR="008342AD">
        <w:instrText xml:space="preserve"> REF _Ref67925849 \h </w:instrText>
      </w:r>
      <w:r w:rsidR="008342AD">
        <w:fldChar w:fldCharType="separate"/>
      </w:r>
      <w:r w:rsidR="00030C2F" w:rsidRPr="004F388A">
        <w:t xml:space="preserve">Figure </w:t>
      </w:r>
      <w:r w:rsidR="00030C2F">
        <w:rPr>
          <w:noProof/>
        </w:rPr>
        <w:t>3</w:t>
      </w:r>
      <w:r w:rsidR="008342AD">
        <w:fldChar w:fldCharType="end"/>
      </w:r>
      <w:r w:rsidRPr="004F388A">
        <w:t>.</w:t>
      </w:r>
    </w:p>
    <w:p w14:paraId="682D136B" w14:textId="77777777" w:rsidR="004F388A" w:rsidRPr="004F388A" w:rsidRDefault="004F388A" w:rsidP="004F388A">
      <w:pPr>
        <w:jc w:val="center"/>
        <w:rPr>
          <w:lang w:val="en-GB" w:eastAsia="ja-JP"/>
        </w:rPr>
      </w:pPr>
      <w:r>
        <w:rPr>
          <w:noProof/>
        </w:rPr>
        <w:lastRenderedPageBreak/>
        <w:drawing>
          <wp:inline distT="0" distB="0" distL="0" distR="0" wp14:anchorId="1C784D02" wp14:editId="6F868440">
            <wp:extent cx="4152900" cy="1797479"/>
            <wp:effectExtent l="0" t="0" r="0" b="0"/>
            <wp:docPr id="10" name="Picture 10" descr="A picture containing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152900" cy="1797479"/>
                    </a:xfrm>
                    <a:prstGeom prst="rect">
                      <a:avLst/>
                    </a:prstGeom>
                  </pic:spPr>
                </pic:pic>
              </a:graphicData>
            </a:graphic>
          </wp:inline>
        </w:drawing>
      </w:r>
    </w:p>
    <w:p w14:paraId="244EE656" w14:textId="3D7E94CF" w:rsidR="004F388A" w:rsidRPr="004F388A" w:rsidRDefault="004F388A" w:rsidP="004F388A">
      <w:pPr>
        <w:pStyle w:val="TF"/>
        <w:rPr>
          <w:lang w:val="en-US"/>
        </w:rPr>
      </w:pPr>
      <w:bookmarkStart w:id="42" w:name="_Ref67925849"/>
      <w:r w:rsidRPr="004F388A">
        <w:t xml:space="preserve">Figure </w:t>
      </w:r>
      <w:r w:rsidRPr="004F388A">
        <w:fldChar w:fldCharType="begin"/>
      </w:r>
      <w:r w:rsidRPr="004F388A">
        <w:instrText xml:space="preserve"> SEQ Figure \* ARABIC </w:instrText>
      </w:r>
      <w:r w:rsidRPr="004F388A">
        <w:fldChar w:fldCharType="separate"/>
      </w:r>
      <w:r w:rsidR="00030C2F">
        <w:rPr>
          <w:noProof/>
        </w:rPr>
        <w:t>3</w:t>
      </w:r>
      <w:r w:rsidRPr="004F388A">
        <w:rPr>
          <w:noProof/>
        </w:rPr>
        <w:fldChar w:fldCharType="end"/>
      </w:r>
      <w:bookmarkEnd w:id="42"/>
      <w:r w:rsidRPr="004F388A">
        <w:t xml:space="preserve">: </w:t>
      </w:r>
      <w:r w:rsidRPr="004F388A">
        <w:rPr>
          <w:lang w:val="en-US"/>
        </w:rPr>
        <w:t xml:space="preserve">Mapping between DCI codepoints and pairs of activated TCI states. </w:t>
      </w:r>
    </w:p>
    <w:p w14:paraId="01E72B64" w14:textId="2909FEEF" w:rsidR="004F388A" w:rsidRDefault="004F388A" w:rsidP="000E0F2D">
      <w:pPr>
        <w:pStyle w:val="BodyText"/>
      </w:pPr>
      <w:r w:rsidRPr="004F388A">
        <w:t>We note that UL-only beam indication would be achieved using pairs of TCI states where only the UL TCI state would be different.</w:t>
      </w:r>
    </w:p>
    <w:p w14:paraId="2B9754F9" w14:textId="14D96F86" w:rsidR="00DC1683" w:rsidRDefault="00DC1683" w:rsidP="000E0F2D">
      <w:pPr>
        <w:pStyle w:val="BodyText"/>
      </w:pPr>
      <w:r>
        <w:t>The switching between joint and separate UL/DL TCI was discussed in RAN1#104, and the following was agreed:</w:t>
      </w:r>
    </w:p>
    <w:p w14:paraId="67A38DDA" w14:textId="77777777" w:rsidR="00DC1683" w:rsidRDefault="00DC1683" w:rsidP="000E0F2D">
      <w:pPr>
        <w:pStyle w:val="BodyText"/>
      </w:pPr>
      <w:r>
        <w:rPr>
          <w:noProof/>
        </w:rPr>
        <mc:AlternateContent>
          <mc:Choice Requires="wps">
            <w:drawing>
              <wp:inline distT="0" distB="0" distL="0" distR="0" wp14:anchorId="0885C348" wp14:editId="0EA167E4">
                <wp:extent cx="6146359" cy="771276"/>
                <wp:effectExtent l="0" t="0" r="26035" b="24765"/>
                <wp:docPr id="38" name="Text Box 38"/>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623A525A" w14:textId="77777777" w:rsidR="00EE6F23" w:rsidRPr="006C5327" w:rsidRDefault="00EE6F23" w:rsidP="00DC1683">
                            <w:pPr>
                              <w:snapToGrid w:val="0"/>
                              <w:spacing w:after="0"/>
                              <w:jc w:val="both"/>
                              <w:rPr>
                                <w:rFonts w:ascii="Times" w:eastAsia="Batang" w:hAnsi="Times" w:cs="Times New Roman"/>
                                <w:szCs w:val="20"/>
                                <w:lang w:val="en-GB"/>
                              </w:rPr>
                            </w:pPr>
                            <w:r w:rsidRPr="006C5327">
                              <w:rPr>
                                <w:rFonts w:ascii="Times" w:eastAsia="Batang" w:hAnsi="Times" w:cs="Times New Roman"/>
                                <w:b/>
                                <w:bCs/>
                                <w:szCs w:val="20"/>
                                <w:highlight w:val="green"/>
                                <w:lang w:val="en-GB"/>
                              </w:rPr>
                              <w:t>Agreement</w:t>
                            </w:r>
                          </w:p>
                          <w:p w14:paraId="727622B4" w14:textId="77777777" w:rsidR="00EE6F23" w:rsidRPr="006C5327" w:rsidRDefault="00EE6F23" w:rsidP="00DC1683">
                            <w:pPr>
                              <w:snapToGrid w:val="0"/>
                              <w:spacing w:after="0"/>
                              <w:jc w:val="both"/>
                              <w:rPr>
                                <w:rFonts w:ascii="Calibri" w:eastAsia="Batang" w:hAnsi="Calibri" w:cs="Calibri"/>
                                <w:szCs w:val="20"/>
                                <w:lang w:val="en-GB"/>
                              </w:rPr>
                            </w:pPr>
                            <w:r w:rsidRPr="006C5327">
                              <w:rPr>
                                <w:rFonts w:ascii="Times" w:eastAsia="Batang" w:hAnsi="Times" w:cs="Times New Roman"/>
                                <w:szCs w:val="20"/>
                                <w:lang w:val="en-GB"/>
                              </w:rPr>
                              <w:t>On Rel.17 unified TCI framework, by RAN1#104bis-e, down select or modify at least one from the following alternatives:</w:t>
                            </w:r>
                          </w:p>
                          <w:p w14:paraId="391E55B1" w14:textId="77777777" w:rsidR="00EE6F23" w:rsidRPr="006C5327" w:rsidRDefault="00EE6F23" w:rsidP="005470D9">
                            <w:pPr>
                              <w:numPr>
                                <w:ilvl w:val="0"/>
                                <w:numId w:val="33"/>
                              </w:numPr>
                              <w:autoSpaceDN w:val="0"/>
                              <w:snapToGrid w:val="0"/>
                              <w:spacing w:after="0" w:line="240" w:lineRule="auto"/>
                              <w:jc w:val="both"/>
                              <w:rPr>
                                <w:rFonts w:ascii="Times New Roman" w:eastAsia="Batang" w:hAnsi="Times New Roman" w:cs="Times New Roman"/>
                                <w:szCs w:val="20"/>
                                <w:lang w:val="en-GB" w:eastAsia="x-none"/>
                              </w:rPr>
                            </w:pPr>
                            <w:r w:rsidRPr="006C5327">
                              <w:rPr>
                                <w:rFonts w:ascii="Times" w:eastAsia="Batang" w:hAnsi="Times" w:cs="Times New Roman"/>
                                <w:szCs w:val="24"/>
                                <w:lang w:val="en-GB" w:eastAsia="x-none"/>
                              </w:rPr>
                              <w:t xml:space="preserve">Alt1. A UE can be dynamically indicated with either joint DL/UL TCI or separate DL/UL TCI </w:t>
                            </w:r>
                          </w:p>
                          <w:p w14:paraId="5BCA3C58" w14:textId="77777777" w:rsidR="00EE6F23" w:rsidRPr="006C5327" w:rsidRDefault="00EE6F23" w:rsidP="005470D9">
                            <w:pPr>
                              <w:numPr>
                                <w:ilvl w:val="1"/>
                                <w:numId w:val="33"/>
                              </w:numPr>
                              <w:autoSpaceDN w:val="0"/>
                              <w:snapToGrid w:val="0"/>
                              <w:spacing w:after="0" w:line="240" w:lineRule="auto"/>
                              <w:jc w:val="both"/>
                              <w:rPr>
                                <w:rFonts w:ascii="Times" w:eastAsia="Batang" w:hAnsi="Times" w:cs="Times New Roman"/>
                                <w:szCs w:val="24"/>
                                <w:lang w:val="en-GB" w:eastAsia="x-none"/>
                              </w:rPr>
                            </w:pPr>
                            <w:r w:rsidRPr="006C5327">
                              <w:rPr>
                                <w:rFonts w:ascii="Times" w:eastAsia="Batang" w:hAnsi="Times" w:cs="Times New Roman"/>
                                <w:szCs w:val="24"/>
                                <w:lang w:val="en-GB" w:eastAsia="x-none"/>
                              </w:rPr>
                              <w:t>Details on dynamic indication are FFS</w:t>
                            </w:r>
                          </w:p>
                          <w:p w14:paraId="7879DC06" w14:textId="77777777" w:rsidR="00EE6F23" w:rsidRPr="006C5327" w:rsidRDefault="00EE6F23" w:rsidP="005470D9">
                            <w:pPr>
                              <w:numPr>
                                <w:ilvl w:val="1"/>
                                <w:numId w:val="33"/>
                              </w:numPr>
                              <w:autoSpaceDN w:val="0"/>
                              <w:snapToGrid w:val="0"/>
                              <w:spacing w:after="0" w:line="240" w:lineRule="auto"/>
                              <w:jc w:val="both"/>
                              <w:rPr>
                                <w:rFonts w:ascii="Times" w:eastAsia="Batang" w:hAnsi="Times" w:cs="Times New Roman"/>
                                <w:szCs w:val="24"/>
                                <w:lang w:val="en-GB" w:eastAsia="x-none"/>
                              </w:rPr>
                            </w:pPr>
                            <w:r w:rsidRPr="006C5327">
                              <w:rPr>
                                <w:rFonts w:ascii="Times" w:eastAsia="Batang" w:hAnsi="Times" w:cs="Times New Roman"/>
                                <w:szCs w:val="24"/>
                                <w:lang w:val="en-GB" w:eastAsia="x-none"/>
                              </w:rPr>
                              <w:t>FFS: UE capability for the support of joint DL/UL TCI and/or separate DL/UL TCI</w:t>
                            </w:r>
                          </w:p>
                          <w:p w14:paraId="75FACD22" w14:textId="77777777" w:rsidR="00EE6F23" w:rsidRPr="006C5327" w:rsidRDefault="00EE6F23" w:rsidP="005470D9">
                            <w:pPr>
                              <w:numPr>
                                <w:ilvl w:val="0"/>
                                <w:numId w:val="33"/>
                              </w:numPr>
                              <w:autoSpaceDN w:val="0"/>
                              <w:snapToGrid w:val="0"/>
                              <w:spacing w:after="0" w:line="240" w:lineRule="auto"/>
                              <w:jc w:val="both"/>
                              <w:rPr>
                                <w:rFonts w:ascii="Times" w:eastAsia="Batang" w:hAnsi="Times" w:cs="Times New Roman"/>
                                <w:szCs w:val="24"/>
                                <w:lang w:val="en-GB" w:eastAsia="x-none"/>
                              </w:rPr>
                            </w:pPr>
                            <w:r w:rsidRPr="006C5327">
                              <w:rPr>
                                <w:rFonts w:ascii="Times" w:eastAsia="Batang" w:hAnsi="Times" w:cs="Times New Roman"/>
                                <w:szCs w:val="24"/>
                                <w:lang w:val="en-GB" w:eastAsia="x-none"/>
                              </w:rPr>
                              <w:t>Alt2A. A UE can be configured with either joint DL/UL TCI or separate DL/UL TCI via RRC signaling</w:t>
                            </w:r>
                          </w:p>
                          <w:p w14:paraId="319C9467" w14:textId="77777777" w:rsidR="00EE6F23" w:rsidRPr="006C5327" w:rsidRDefault="00EE6F23" w:rsidP="005470D9">
                            <w:pPr>
                              <w:numPr>
                                <w:ilvl w:val="0"/>
                                <w:numId w:val="33"/>
                              </w:numPr>
                              <w:autoSpaceDN w:val="0"/>
                              <w:snapToGrid w:val="0"/>
                              <w:spacing w:after="0" w:line="240" w:lineRule="auto"/>
                              <w:jc w:val="both"/>
                              <w:rPr>
                                <w:rFonts w:ascii="Times" w:eastAsia="Batang" w:hAnsi="Times" w:cs="Times New Roman"/>
                                <w:szCs w:val="24"/>
                                <w:lang w:val="en-GB" w:eastAsia="x-none"/>
                              </w:rPr>
                            </w:pPr>
                            <w:r w:rsidRPr="006C5327">
                              <w:rPr>
                                <w:rFonts w:ascii="Times" w:eastAsia="Batang" w:hAnsi="Times" w:cs="Times New Roman"/>
                                <w:szCs w:val="24"/>
                                <w:lang w:val="en-GB" w:eastAsia="x-none"/>
                              </w:rPr>
                              <w:t>Alt2B. A UE can be configured with either joint DL/UL TCI, separate DL/UL TCI, or both via RRC signaling</w:t>
                            </w:r>
                          </w:p>
                          <w:p w14:paraId="5EF6016B" w14:textId="77777777" w:rsidR="00EE6F23" w:rsidRPr="006C5327" w:rsidRDefault="00EE6F23" w:rsidP="005470D9">
                            <w:pPr>
                              <w:numPr>
                                <w:ilvl w:val="0"/>
                                <w:numId w:val="33"/>
                              </w:numPr>
                              <w:autoSpaceDN w:val="0"/>
                              <w:snapToGrid w:val="0"/>
                              <w:spacing w:after="0" w:line="240" w:lineRule="auto"/>
                              <w:jc w:val="both"/>
                              <w:rPr>
                                <w:rFonts w:ascii="Times" w:eastAsia="Batang" w:hAnsi="Times" w:cs="Times New Roman"/>
                                <w:szCs w:val="24"/>
                                <w:lang w:val="en-GB" w:eastAsia="x-none"/>
                              </w:rPr>
                            </w:pPr>
                            <w:r w:rsidRPr="006C5327">
                              <w:rPr>
                                <w:rFonts w:ascii="Times" w:eastAsia="Batang" w:hAnsi="Times" w:cs="Times New Roman"/>
                                <w:szCs w:val="24"/>
                                <w:lang w:val="en-GB" w:eastAsia="x-none"/>
                              </w:rPr>
                              <w:t>Alt3. A UE can be configured with either joint DL/UL TCI or separate DL/UL TCI via MAC CE signaling</w:t>
                            </w:r>
                          </w:p>
                          <w:p w14:paraId="1EA14316" w14:textId="77777777" w:rsidR="00EE6F23" w:rsidRPr="006C5327" w:rsidRDefault="00EE6F23" w:rsidP="005470D9">
                            <w:pPr>
                              <w:numPr>
                                <w:ilvl w:val="1"/>
                                <w:numId w:val="33"/>
                              </w:numPr>
                              <w:autoSpaceDN w:val="0"/>
                              <w:snapToGrid w:val="0"/>
                              <w:spacing w:after="0" w:line="240" w:lineRule="auto"/>
                              <w:jc w:val="both"/>
                              <w:rPr>
                                <w:rFonts w:ascii="Times" w:eastAsia="Batang" w:hAnsi="Times" w:cs="Times New Roman"/>
                                <w:szCs w:val="24"/>
                                <w:lang w:val="en-GB" w:eastAsia="x-none"/>
                              </w:rPr>
                            </w:pPr>
                            <w:r w:rsidRPr="006C5327">
                              <w:rPr>
                                <w:rFonts w:ascii="Times" w:eastAsia="Batang" w:hAnsi="Times" w:cs="Times New Roman"/>
                                <w:szCs w:val="24"/>
                                <w:lang w:val="en-GB" w:eastAsia="x-none"/>
                              </w:rPr>
                              <w:t>Details on how this is signaled in relation to TCI activation are FFS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885C348" id="Text Box 38" o:spid="_x0000_s1043"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" fillcolor="white [3201]" strokeweight=".5pt">
                <v:textbox style="mso-fit-shape-to-text:t">
                  <w:txbxContent>
                    <w:p w14:paraId="623A525A" w14:textId="77777777" w:rsidR="00EE6F23" w:rsidRPr="006C5327" w:rsidRDefault="00EE6F23" w:rsidP="00DC1683">
                      <w:pPr>
                        <w:snapToGrid w:val="0"/>
                        <w:spacing w:after="0"/>
                        <w:jc w:val="both"/>
                        <w:rPr>
                          <w:rFonts w:ascii="Times" w:eastAsia="Batang" w:hAnsi="Times" w:cs="Times New Roman"/>
                          <w:szCs w:val="20"/>
                          <w:lang w:val="en-GB"/>
                        </w:rPr>
                      </w:pPr>
                      <w:r w:rsidRPr="006C5327">
                        <w:rPr>
                          <w:rFonts w:ascii="Times" w:eastAsia="Batang" w:hAnsi="Times" w:cs="Times New Roman"/>
                          <w:b/>
                          <w:bCs/>
                          <w:szCs w:val="20"/>
                          <w:highlight w:val="green"/>
                          <w:lang w:val="en-GB"/>
                        </w:rPr>
                        <w:t>Agreement</w:t>
                      </w:r>
                    </w:p>
                    <w:p w14:paraId="727622B4" w14:textId="77777777" w:rsidR="00EE6F23" w:rsidRPr="006C5327" w:rsidRDefault="00EE6F23" w:rsidP="00DC1683">
                      <w:pPr>
                        <w:snapToGrid w:val="0"/>
                        <w:spacing w:after="0"/>
                        <w:jc w:val="both"/>
                        <w:rPr>
                          <w:rFonts w:ascii="Calibri" w:eastAsia="Batang" w:hAnsi="Calibri" w:cs="Calibri"/>
                          <w:szCs w:val="20"/>
                          <w:lang w:val="en-GB"/>
                        </w:rPr>
                      </w:pPr>
                      <w:r w:rsidRPr="006C5327">
                        <w:rPr>
                          <w:rFonts w:ascii="Times" w:eastAsia="Batang" w:hAnsi="Times" w:cs="Times New Roman"/>
                          <w:szCs w:val="20"/>
                          <w:lang w:val="en-GB"/>
                        </w:rPr>
                        <w:t>On Rel.17 unified TCI framework, by RAN1#104bis-e, down select or modify at least one from the following alternatives:</w:t>
                      </w:r>
                    </w:p>
                    <w:p w14:paraId="391E55B1" w14:textId="77777777" w:rsidR="00EE6F23" w:rsidRPr="006C5327" w:rsidRDefault="00EE6F23" w:rsidP="005470D9">
                      <w:pPr>
                        <w:numPr>
                          <w:ilvl w:val="0"/>
                          <w:numId w:val="33"/>
                        </w:numPr>
                        <w:autoSpaceDN w:val="0"/>
                        <w:snapToGrid w:val="0"/>
                        <w:spacing w:after="0" w:line="240" w:lineRule="auto"/>
                        <w:jc w:val="both"/>
                        <w:rPr>
                          <w:rFonts w:ascii="Times New Roman" w:eastAsia="Batang" w:hAnsi="Times New Roman" w:cs="Times New Roman"/>
                          <w:szCs w:val="20"/>
                          <w:lang w:val="en-GB" w:eastAsia="x-none"/>
                        </w:rPr>
                      </w:pPr>
                      <w:r w:rsidRPr="006C5327">
                        <w:rPr>
                          <w:rFonts w:ascii="Times" w:eastAsia="Batang" w:hAnsi="Times" w:cs="Times New Roman"/>
                          <w:szCs w:val="24"/>
                          <w:lang w:val="en-GB" w:eastAsia="x-none"/>
                        </w:rPr>
                        <w:t xml:space="preserve">Alt1. A UE can be dynamically indicated with either joint DL/UL TCI or separate DL/UL TCI </w:t>
                      </w:r>
                    </w:p>
                    <w:p w14:paraId="5BCA3C58" w14:textId="77777777" w:rsidR="00EE6F23" w:rsidRPr="006C5327" w:rsidRDefault="00EE6F23" w:rsidP="005470D9">
                      <w:pPr>
                        <w:numPr>
                          <w:ilvl w:val="1"/>
                          <w:numId w:val="33"/>
                        </w:numPr>
                        <w:autoSpaceDN w:val="0"/>
                        <w:snapToGrid w:val="0"/>
                        <w:spacing w:after="0" w:line="240" w:lineRule="auto"/>
                        <w:jc w:val="both"/>
                        <w:rPr>
                          <w:rFonts w:ascii="Times" w:eastAsia="Batang" w:hAnsi="Times" w:cs="Times New Roman"/>
                          <w:szCs w:val="24"/>
                          <w:lang w:val="en-GB" w:eastAsia="x-none"/>
                        </w:rPr>
                      </w:pPr>
                      <w:r w:rsidRPr="006C5327">
                        <w:rPr>
                          <w:rFonts w:ascii="Times" w:eastAsia="Batang" w:hAnsi="Times" w:cs="Times New Roman"/>
                          <w:szCs w:val="24"/>
                          <w:lang w:val="en-GB" w:eastAsia="x-none"/>
                        </w:rPr>
                        <w:t>Details on dynamic indication are FFS</w:t>
                      </w:r>
                    </w:p>
                    <w:p w14:paraId="7879DC06" w14:textId="77777777" w:rsidR="00EE6F23" w:rsidRPr="006C5327" w:rsidRDefault="00EE6F23" w:rsidP="005470D9">
                      <w:pPr>
                        <w:numPr>
                          <w:ilvl w:val="1"/>
                          <w:numId w:val="33"/>
                        </w:numPr>
                        <w:autoSpaceDN w:val="0"/>
                        <w:snapToGrid w:val="0"/>
                        <w:spacing w:after="0" w:line="240" w:lineRule="auto"/>
                        <w:jc w:val="both"/>
                        <w:rPr>
                          <w:rFonts w:ascii="Times" w:eastAsia="Batang" w:hAnsi="Times" w:cs="Times New Roman"/>
                          <w:szCs w:val="24"/>
                          <w:lang w:val="en-GB" w:eastAsia="x-none"/>
                        </w:rPr>
                      </w:pPr>
                      <w:r w:rsidRPr="006C5327">
                        <w:rPr>
                          <w:rFonts w:ascii="Times" w:eastAsia="Batang" w:hAnsi="Times" w:cs="Times New Roman"/>
                          <w:szCs w:val="24"/>
                          <w:lang w:val="en-GB" w:eastAsia="x-none"/>
                        </w:rPr>
                        <w:t>FFS: UE capability for the support of joint DL/UL TCI and/or separate DL/UL TCI</w:t>
                      </w:r>
                    </w:p>
                    <w:p w14:paraId="75FACD22" w14:textId="77777777" w:rsidR="00EE6F23" w:rsidRPr="006C5327" w:rsidRDefault="00EE6F23" w:rsidP="005470D9">
                      <w:pPr>
                        <w:numPr>
                          <w:ilvl w:val="0"/>
                          <w:numId w:val="33"/>
                        </w:numPr>
                        <w:autoSpaceDN w:val="0"/>
                        <w:snapToGrid w:val="0"/>
                        <w:spacing w:after="0" w:line="240" w:lineRule="auto"/>
                        <w:jc w:val="both"/>
                        <w:rPr>
                          <w:rFonts w:ascii="Times" w:eastAsia="Batang" w:hAnsi="Times" w:cs="Times New Roman"/>
                          <w:szCs w:val="24"/>
                          <w:lang w:val="en-GB" w:eastAsia="x-none"/>
                        </w:rPr>
                      </w:pPr>
                      <w:r w:rsidRPr="006C5327">
                        <w:rPr>
                          <w:rFonts w:ascii="Times" w:eastAsia="Batang" w:hAnsi="Times" w:cs="Times New Roman"/>
                          <w:szCs w:val="24"/>
                          <w:lang w:val="en-GB" w:eastAsia="x-none"/>
                        </w:rPr>
                        <w:t>Alt2A. A UE can be configured with either joint DL/UL TCI or separate DL/UL TCI via RRC signaling</w:t>
                      </w:r>
                    </w:p>
                    <w:p w14:paraId="319C9467" w14:textId="77777777" w:rsidR="00EE6F23" w:rsidRPr="006C5327" w:rsidRDefault="00EE6F23" w:rsidP="005470D9">
                      <w:pPr>
                        <w:numPr>
                          <w:ilvl w:val="0"/>
                          <w:numId w:val="33"/>
                        </w:numPr>
                        <w:autoSpaceDN w:val="0"/>
                        <w:snapToGrid w:val="0"/>
                        <w:spacing w:after="0" w:line="240" w:lineRule="auto"/>
                        <w:jc w:val="both"/>
                        <w:rPr>
                          <w:rFonts w:ascii="Times" w:eastAsia="Batang" w:hAnsi="Times" w:cs="Times New Roman"/>
                          <w:szCs w:val="24"/>
                          <w:lang w:val="en-GB" w:eastAsia="x-none"/>
                        </w:rPr>
                      </w:pPr>
                      <w:r w:rsidRPr="006C5327">
                        <w:rPr>
                          <w:rFonts w:ascii="Times" w:eastAsia="Batang" w:hAnsi="Times" w:cs="Times New Roman"/>
                          <w:szCs w:val="24"/>
                          <w:lang w:val="en-GB" w:eastAsia="x-none"/>
                        </w:rPr>
                        <w:t>Alt2B. A UE can be configured with either joint DL/UL TCI, separate DL/UL TCI, or both via RRC signaling</w:t>
                      </w:r>
                    </w:p>
                    <w:p w14:paraId="5EF6016B" w14:textId="77777777" w:rsidR="00EE6F23" w:rsidRPr="006C5327" w:rsidRDefault="00EE6F23" w:rsidP="005470D9">
                      <w:pPr>
                        <w:numPr>
                          <w:ilvl w:val="0"/>
                          <w:numId w:val="33"/>
                        </w:numPr>
                        <w:autoSpaceDN w:val="0"/>
                        <w:snapToGrid w:val="0"/>
                        <w:spacing w:after="0" w:line="240" w:lineRule="auto"/>
                        <w:jc w:val="both"/>
                        <w:rPr>
                          <w:rFonts w:ascii="Times" w:eastAsia="Batang" w:hAnsi="Times" w:cs="Times New Roman"/>
                          <w:szCs w:val="24"/>
                          <w:lang w:val="en-GB" w:eastAsia="x-none"/>
                        </w:rPr>
                      </w:pPr>
                      <w:r w:rsidRPr="006C5327">
                        <w:rPr>
                          <w:rFonts w:ascii="Times" w:eastAsia="Batang" w:hAnsi="Times" w:cs="Times New Roman"/>
                          <w:szCs w:val="24"/>
                          <w:lang w:val="en-GB" w:eastAsia="x-none"/>
                        </w:rPr>
                        <w:t>Alt3. A UE can be configured with either joint DL/UL TCI or separate DL/UL TCI via MAC CE signaling</w:t>
                      </w:r>
                    </w:p>
                    <w:p w14:paraId="1EA14316" w14:textId="77777777" w:rsidR="00EE6F23" w:rsidRPr="006C5327" w:rsidRDefault="00EE6F23" w:rsidP="005470D9">
                      <w:pPr>
                        <w:numPr>
                          <w:ilvl w:val="1"/>
                          <w:numId w:val="33"/>
                        </w:numPr>
                        <w:autoSpaceDN w:val="0"/>
                        <w:snapToGrid w:val="0"/>
                        <w:spacing w:after="0" w:line="240" w:lineRule="auto"/>
                        <w:jc w:val="both"/>
                        <w:rPr>
                          <w:rFonts w:ascii="Times" w:eastAsia="Batang" w:hAnsi="Times" w:cs="Times New Roman"/>
                          <w:szCs w:val="24"/>
                          <w:lang w:val="en-GB" w:eastAsia="x-none"/>
                        </w:rPr>
                      </w:pPr>
                      <w:r w:rsidRPr="006C5327">
                        <w:rPr>
                          <w:rFonts w:ascii="Times" w:eastAsia="Batang" w:hAnsi="Times" w:cs="Times New Roman"/>
                          <w:szCs w:val="24"/>
                          <w:lang w:val="en-GB" w:eastAsia="x-none"/>
                        </w:rPr>
                        <w:t>Details on how this is signaled in relation to TCI activation are FFS</w:t>
                      </w:r>
                    </w:p>
                  </w:txbxContent>
                </v:textbox>
                <w10:anchorlock/>
              </v:shape>
            </w:pict>
          </mc:Fallback>
        </mc:AlternateContent>
      </w:r>
    </w:p>
    <w:p w14:paraId="71D6DD51" w14:textId="53C95D26" w:rsidR="00E62CA5" w:rsidRDefault="002E5476" w:rsidP="000E0F2D">
      <w:pPr>
        <w:pStyle w:val="BodyText"/>
      </w:pPr>
      <w:r>
        <w:t xml:space="preserve">In </w:t>
      </w:r>
      <w:r>
        <w:fldChar w:fldCharType="begin"/>
      </w:r>
      <w:r>
        <w:instrText xml:space="preserve"> REF _Ref67925849 \h </w:instrText>
      </w:r>
      <w:r>
        <w:fldChar w:fldCharType="separate"/>
      </w:r>
      <w:r w:rsidR="00030C2F" w:rsidRPr="004F388A">
        <w:t xml:space="preserve">Figure </w:t>
      </w:r>
      <w:r w:rsidR="00030C2F">
        <w:rPr>
          <w:noProof/>
        </w:rPr>
        <w:t>3</w:t>
      </w:r>
      <w:r>
        <w:fldChar w:fldCharType="end"/>
      </w:r>
      <w:r>
        <w:t xml:space="preserve">, there is no switching between joint and separate DL/UL TCI: only separate </w:t>
      </w:r>
      <w:r w:rsidR="00BF681C">
        <w:t xml:space="preserve">DL/UL </w:t>
      </w:r>
      <w:r>
        <w:t xml:space="preserve">TCI is used. However, </w:t>
      </w:r>
      <w:r w:rsidR="003D20FD">
        <w:t xml:space="preserve">as we see it, joint </w:t>
      </w:r>
      <w:r w:rsidR="00BF681C">
        <w:t xml:space="preserve">DL/UL </w:t>
      </w:r>
      <w:r w:rsidR="003D20FD">
        <w:t xml:space="preserve">TCI is a special case of </w:t>
      </w:r>
      <w:r w:rsidR="0043661E">
        <w:t>separate DL/UL TCI</w:t>
      </w:r>
      <w:r w:rsidR="00900DC0">
        <w:t>: if the separate DL/UL TCI states point to the same (DL) RS, the UE will effectively use joint TCI:</w:t>
      </w:r>
    </w:p>
    <w:p w14:paraId="67410832" w14:textId="79A8D6F0" w:rsidR="00900DC0" w:rsidRDefault="00900DC0" w:rsidP="000E0F2D">
      <w:pPr>
        <w:pStyle w:val="Observation"/>
      </w:pPr>
      <w:bookmarkStart w:id="43" w:name="_Toc68630164"/>
      <w:r>
        <w:t xml:space="preserve">Joint </w:t>
      </w:r>
      <w:r w:rsidR="00CF1DB5" w:rsidRPr="00CF1DB5">
        <w:t xml:space="preserve">DL/UL </w:t>
      </w:r>
      <w:r>
        <w:t>TCI is a special case of separate DL/UL TCI.</w:t>
      </w:r>
      <w:bookmarkEnd w:id="43"/>
    </w:p>
    <w:p w14:paraId="7A0D2E7E" w14:textId="72E13B56" w:rsidR="009721EC" w:rsidRDefault="009721EC" w:rsidP="000E0F2D">
      <w:pPr>
        <w:pStyle w:val="BodyText"/>
      </w:pPr>
      <w:r>
        <w:t xml:space="preserve">We can make this explicit as shown in the example in </w:t>
      </w:r>
      <w:r>
        <w:fldChar w:fldCharType="begin"/>
      </w:r>
      <w:r>
        <w:instrText xml:space="preserve"> REF _Ref68509732 \h </w:instrText>
      </w:r>
      <w:r>
        <w:fldChar w:fldCharType="separate"/>
      </w:r>
      <w:r w:rsidR="00030C2F">
        <w:t xml:space="preserve">Figure </w:t>
      </w:r>
      <w:r w:rsidR="00030C2F">
        <w:rPr>
          <w:noProof/>
        </w:rPr>
        <w:t>4</w:t>
      </w:r>
      <w:r>
        <w:fldChar w:fldCharType="end"/>
      </w:r>
      <w:r>
        <w:t>:</w:t>
      </w:r>
    </w:p>
    <w:p w14:paraId="1A65BFAE" w14:textId="54941767" w:rsidR="009721EC" w:rsidRDefault="009721EC" w:rsidP="009721EC">
      <w:pPr>
        <w:pStyle w:val="TH"/>
      </w:pPr>
      <w:r>
        <w:rPr>
          <w:noProof/>
        </w:rPr>
        <w:drawing>
          <wp:inline distT="0" distB="0" distL="0" distR="0" wp14:anchorId="43542F1E" wp14:editId="3D9A078C">
            <wp:extent cx="6000750" cy="589564"/>
            <wp:effectExtent l="0" t="0" r="0" b="127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4">
                      <a:extLst>
                        <a:ext uri="{28A0092B-C50C-407E-A947-70E740481C1C}">
                          <a14:useLocalDpi xmlns:a14="http://schemas.microsoft.com/office/drawing/2010/main" val="0"/>
                        </a:ext>
                      </a:extLst>
                    </a:blip>
                    <a:stretch>
                      <a:fillRect/>
                    </a:stretch>
                  </pic:blipFill>
                  <pic:spPr>
                    <a:xfrm>
                      <a:off x="0" y="0"/>
                      <a:ext cx="6000750" cy="589564"/>
                    </a:xfrm>
                    <a:prstGeom prst="rect">
                      <a:avLst/>
                    </a:prstGeom>
                  </pic:spPr>
                </pic:pic>
              </a:graphicData>
            </a:graphic>
          </wp:inline>
        </w:drawing>
      </w:r>
    </w:p>
    <w:p w14:paraId="2ACA9977" w14:textId="190B0052" w:rsidR="009721EC" w:rsidRPr="009721EC" w:rsidRDefault="009721EC" w:rsidP="009721EC">
      <w:pPr>
        <w:pStyle w:val="TF"/>
        <w:rPr>
          <w:noProof/>
          <w:lang w:val="en-US"/>
        </w:rPr>
      </w:pPr>
      <w:bookmarkStart w:id="44" w:name="_Ref68509732"/>
      <w:r>
        <w:t xml:space="preserve">Figure </w:t>
      </w:r>
      <w:r>
        <w:fldChar w:fldCharType="begin"/>
      </w:r>
      <w:r>
        <w:instrText xml:space="preserve"> SEQ Figure \* ARABIC </w:instrText>
      </w:r>
      <w:r>
        <w:fldChar w:fldCharType="separate"/>
      </w:r>
      <w:r w:rsidR="00030C2F">
        <w:rPr>
          <w:noProof/>
        </w:rPr>
        <w:t>4</w:t>
      </w:r>
      <w:r>
        <w:fldChar w:fldCharType="end"/>
      </w:r>
      <w:bookmarkEnd w:id="44"/>
      <w:r>
        <w:t xml:space="preserve">: An example where the UE is configured with a mix of </w:t>
      </w:r>
      <w:r w:rsidRPr="009721EC">
        <w:rPr>
          <w:lang w:val="en-US"/>
        </w:rPr>
        <w:t>jo</w:t>
      </w:r>
      <w:r>
        <w:rPr>
          <w:lang w:val="en-US"/>
        </w:rPr>
        <w:t xml:space="preserve">int </w:t>
      </w:r>
      <w:r>
        <w:t>TCI states</w:t>
      </w:r>
      <w:r w:rsidRPr="009721EC">
        <w:rPr>
          <w:lang w:val="en-US"/>
        </w:rPr>
        <w:t xml:space="preserve"> </w:t>
      </w:r>
      <w:r>
        <w:rPr>
          <w:lang w:val="en-US"/>
        </w:rPr>
        <w:t>and separate DL/UL</w:t>
      </w:r>
      <w:r>
        <w:rPr>
          <w:noProof/>
        </w:rPr>
        <w:t xml:space="preserve"> TCI states.</w:t>
      </w:r>
      <w:r w:rsidRPr="009721EC">
        <w:rPr>
          <w:noProof/>
          <w:lang w:val="en-US"/>
        </w:rPr>
        <w:t xml:space="preserve"> </w:t>
      </w:r>
      <w:r>
        <w:rPr>
          <w:noProof/>
          <w:lang w:val="en-US"/>
        </w:rPr>
        <w:t>Each column is mapped to one DCI codepoint.</w:t>
      </w:r>
    </w:p>
    <w:p w14:paraId="14145135" w14:textId="5BB2B19A" w:rsidR="009721EC" w:rsidRDefault="009721EC" w:rsidP="000E0F2D">
      <w:pPr>
        <w:pStyle w:val="BodyText"/>
      </w:pPr>
      <w:r w:rsidRPr="009721EC">
        <w:t>I</w:t>
      </w:r>
      <w:r>
        <w:t xml:space="preserve">t is clear that we can achieve the same thing with the general signaling in </w:t>
      </w:r>
      <w:r>
        <w:fldChar w:fldCharType="begin"/>
      </w:r>
      <w:r>
        <w:instrText xml:space="preserve"> REF _Ref67925849 \h </w:instrText>
      </w:r>
      <w:r>
        <w:fldChar w:fldCharType="separate"/>
      </w:r>
      <w:r w:rsidR="00030C2F" w:rsidRPr="004F388A">
        <w:t xml:space="preserve">Figure </w:t>
      </w:r>
      <w:r w:rsidR="00030C2F">
        <w:rPr>
          <w:noProof/>
        </w:rPr>
        <w:t>3</w:t>
      </w:r>
      <w:r>
        <w:fldChar w:fldCharType="end"/>
      </w:r>
      <w:r>
        <w:t xml:space="preserve">, and there is no meaning to introduce separate handling of </w:t>
      </w:r>
      <w:r w:rsidR="00AA086C">
        <w:t>a mix of joint and separate TCI states:</w:t>
      </w:r>
    </w:p>
    <w:p w14:paraId="52AD5864" w14:textId="76FCC728" w:rsidR="00AA086C" w:rsidRPr="009721EC" w:rsidRDefault="00CF1DB5" w:rsidP="00CF1DB5">
      <w:pPr>
        <w:pStyle w:val="Proposal"/>
      </w:pPr>
      <w:bookmarkStart w:id="45" w:name="_Toc68630196"/>
      <w:r>
        <w:t xml:space="preserve">Do not introduce separate </w:t>
      </w:r>
      <w:r w:rsidR="00F86D1D">
        <w:t xml:space="preserve">dynamic </w:t>
      </w:r>
      <w:r>
        <w:t xml:space="preserve">signaling for a mix of </w:t>
      </w:r>
      <w:r w:rsidRPr="00CF1DB5">
        <w:t xml:space="preserve">joint DL/UL TCI </w:t>
      </w:r>
      <w:r w:rsidR="00F86D1D">
        <w:t>and</w:t>
      </w:r>
      <w:r w:rsidRPr="00CF1DB5">
        <w:t xml:space="preserve"> separate DL/UL TCI</w:t>
      </w:r>
      <w:r>
        <w:t>.</w:t>
      </w:r>
      <w:bookmarkEnd w:id="45"/>
    </w:p>
    <w:p w14:paraId="210D0B3B" w14:textId="2A355451" w:rsidR="00F86D1D" w:rsidRDefault="00F86D1D" w:rsidP="000E0F2D">
      <w:pPr>
        <w:pStyle w:val="BodyText"/>
      </w:pPr>
      <w:r>
        <w:t xml:space="preserve">The remaining case to handle is if the UE only supports joint DL/UL TCI states. Since this is related to UE capabilities, it would seem natural to </w:t>
      </w:r>
      <w:r w:rsidR="00ED40C4">
        <w:t>use RRC, to avoid error cases related to MAC CE activation:</w:t>
      </w:r>
    </w:p>
    <w:p w14:paraId="13DDB44E" w14:textId="5AF06E62" w:rsidR="00ED40C4" w:rsidRDefault="00ED40C4" w:rsidP="00ED40C4">
      <w:pPr>
        <w:pStyle w:val="Proposal"/>
      </w:pPr>
      <w:bookmarkStart w:id="46" w:name="_Toc68630197"/>
      <w:r>
        <w:t>A UE that can only handle joint DL/UL TCI states can only be configured with joint DL/UL TCI states.</w:t>
      </w:r>
      <w:bookmarkEnd w:id="46"/>
    </w:p>
    <w:p w14:paraId="54C796F8" w14:textId="5830F269" w:rsidR="00FA0EB1" w:rsidRDefault="00FA0EB1" w:rsidP="00FA0EB1">
      <w:pPr>
        <w:pStyle w:val="BodyText"/>
      </w:pPr>
      <w:r>
        <w:t>This means that we are advocating Alt2A.</w:t>
      </w:r>
    </w:p>
    <w:p w14:paraId="6D891FC7" w14:textId="4920E329" w:rsidR="004838BA" w:rsidRDefault="004838BA" w:rsidP="004838BA">
      <w:pPr>
        <w:pStyle w:val="Heading3"/>
      </w:pPr>
      <w:r>
        <w:lastRenderedPageBreak/>
        <w:t>2.3.3</w:t>
      </w:r>
      <w:r>
        <w:tab/>
        <w:t>Beam application timing</w:t>
      </w:r>
    </w:p>
    <w:p w14:paraId="50E430FA" w14:textId="34E8BE73" w:rsidR="008F7F8B" w:rsidRDefault="008F7F8B" w:rsidP="004838BA">
      <w:pPr>
        <w:pStyle w:val="BodyText"/>
      </w:pPr>
      <w:r>
        <w:t>During RAN1#</w:t>
      </w:r>
      <w:r w:rsidR="00345B9D">
        <w:t>104-e</w:t>
      </w:r>
      <w:r>
        <w:t>, there was also a long discussion on the beam application timing</w:t>
      </w:r>
      <w:r w:rsidR="00BD07CC">
        <w:t>. One important agreement was made</w:t>
      </w:r>
      <w:r>
        <w:t>, and a few alternatives were formulated</w:t>
      </w:r>
      <w:r w:rsidR="00BD07CC">
        <w:t xml:space="preserve"> related to the reference point for the timing</w:t>
      </w:r>
      <w:r>
        <w:t>:</w:t>
      </w:r>
    </w:p>
    <w:p w14:paraId="7FE1238E" w14:textId="77777777" w:rsidR="005013B4" w:rsidRDefault="005013B4" w:rsidP="000E0F2D">
      <w:pPr>
        <w:pStyle w:val="BodyText"/>
      </w:pPr>
      <w:r>
        <w:rPr>
          <w:noProof/>
        </w:rPr>
        <mc:AlternateContent>
          <mc:Choice Requires="wps">
            <w:drawing>
              <wp:inline distT="0" distB="0" distL="0" distR="0" wp14:anchorId="7B1DF2B9" wp14:editId="46F59207">
                <wp:extent cx="6146359" cy="771276"/>
                <wp:effectExtent l="0" t="0" r="26035" b="24765"/>
                <wp:docPr id="46" name="Text Box 46"/>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21B59FEE" w14:textId="77777777" w:rsidR="00EE6F23" w:rsidRPr="006C5327" w:rsidRDefault="00EE6F23" w:rsidP="008F7F8B">
                            <w:pPr>
                              <w:snapToGrid w:val="0"/>
                              <w:spacing w:after="0"/>
                              <w:jc w:val="both"/>
                              <w:rPr>
                                <w:rFonts w:ascii="Times" w:eastAsia="Batang" w:hAnsi="Times" w:cs="Times New Roman"/>
                                <w:szCs w:val="20"/>
                                <w:lang w:val="en-GB"/>
                              </w:rPr>
                            </w:pPr>
                            <w:r w:rsidRPr="006C5327">
                              <w:rPr>
                                <w:rFonts w:ascii="Times" w:eastAsia="Batang" w:hAnsi="Times" w:cs="Times New Roman"/>
                                <w:b/>
                                <w:bCs/>
                                <w:szCs w:val="20"/>
                                <w:highlight w:val="green"/>
                                <w:lang w:val="en-GB"/>
                              </w:rPr>
                              <w:t>Agreement</w:t>
                            </w:r>
                          </w:p>
                          <w:p w14:paraId="4FC5414E" w14:textId="77777777" w:rsidR="00EE6F23" w:rsidRPr="006C5327" w:rsidRDefault="00EE6F23" w:rsidP="008F7F8B">
                            <w:pPr>
                              <w:snapToGrid w:val="0"/>
                              <w:spacing w:after="0"/>
                              <w:jc w:val="both"/>
                              <w:rPr>
                                <w:rFonts w:ascii="Calibri" w:eastAsia="Batang" w:hAnsi="Calibri" w:cs="Calibri"/>
                                <w:szCs w:val="20"/>
                                <w:lang w:val="en-GB"/>
                              </w:rPr>
                            </w:pPr>
                            <w:r w:rsidRPr="006C5327">
                              <w:rPr>
                                <w:rFonts w:ascii="Times" w:eastAsia="Batang" w:hAnsi="Times" w:cs="Times"/>
                                <w:szCs w:val="20"/>
                                <w:lang w:val="en-GB"/>
                              </w:rPr>
                              <w:t xml:space="preserve">On the beam application time for Rel.17 DCI-based beam indication, </w:t>
                            </w:r>
                            <w:r w:rsidRPr="006C5327">
                              <w:rPr>
                                <w:rFonts w:ascii="Times" w:eastAsia="Batang" w:hAnsi="Times" w:cs="Times New Roman"/>
                                <w:szCs w:val="20"/>
                                <w:lang w:val="en-GB"/>
                              </w:rPr>
                              <w:t>the beam application time can be configured by the gNB based on UE capability</w:t>
                            </w:r>
                          </w:p>
                          <w:p w14:paraId="5D6730FD" w14:textId="77777777" w:rsidR="00EE6F23" w:rsidRPr="006C5327" w:rsidRDefault="00EE6F23" w:rsidP="008F7F8B">
                            <w:pPr>
                              <w:numPr>
                                <w:ilvl w:val="0"/>
                                <w:numId w:val="37"/>
                              </w:numPr>
                              <w:autoSpaceDN w:val="0"/>
                              <w:snapToGrid w:val="0"/>
                              <w:spacing w:after="0" w:line="240" w:lineRule="auto"/>
                              <w:jc w:val="both"/>
                              <w:textAlignment w:val="baseline"/>
                              <w:rPr>
                                <w:rFonts w:ascii="Times New Roman" w:eastAsia="Batang" w:hAnsi="Times New Roman" w:cs="Times New Roman"/>
                                <w:szCs w:val="20"/>
                                <w:lang w:val="en-GB"/>
                              </w:rPr>
                            </w:pPr>
                            <w:r w:rsidRPr="006C5327">
                              <w:rPr>
                                <w:rFonts w:ascii="Times" w:eastAsia="Batang" w:hAnsi="Times" w:cs="Times New Roman"/>
                                <w:szCs w:val="20"/>
                                <w:lang w:val="en-GB"/>
                              </w:rPr>
                              <w:t>Support a UE capability for the minimum value of beam application time</w:t>
                            </w:r>
                          </w:p>
                          <w:p w14:paraId="5ACF4A14" w14:textId="77777777" w:rsidR="00EE6F23" w:rsidRPr="006C5327" w:rsidRDefault="00EE6F23" w:rsidP="008F7F8B">
                            <w:pPr>
                              <w:numPr>
                                <w:ilvl w:val="0"/>
                                <w:numId w:val="37"/>
                              </w:numPr>
                              <w:autoSpaceDN w:val="0"/>
                              <w:snapToGrid w:val="0"/>
                              <w:spacing w:after="0" w:line="240" w:lineRule="auto"/>
                              <w:jc w:val="both"/>
                              <w:textAlignment w:val="baseline"/>
                              <w:rPr>
                                <w:rFonts w:ascii="Times" w:eastAsia="Batang" w:hAnsi="Times" w:cs="Times New Roman"/>
                                <w:szCs w:val="20"/>
                                <w:lang w:val="en-GB"/>
                              </w:rPr>
                            </w:pPr>
                            <w:r w:rsidRPr="006C5327">
                              <w:rPr>
                                <w:rFonts w:ascii="Times" w:eastAsia="Batang" w:hAnsi="Times" w:cs="Times New Roman"/>
                                <w:szCs w:val="20"/>
                                <w:lang w:val="en-GB"/>
                              </w:rPr>
                              <w:t xml:space="preserve">FFS: the exact minimum values of beam application time supported by UE </w:t>
                            </w:r>
                          </w:p>
                          <w:p w14:paraId="5D59B7E2" w14:textId="77777777" w:rsidR="00EE6F23" w:rsidRPr="006C5327" w:rsidRDefault="00EE6F23" w:rsidP="008F7F8B">
                            <w:pPr>
                              <w:numPr>
                                <w:ilvl w:val="0"/>
                                <w:numId w:val="37"/>
                              </w:numPr>
                              <w:autoSpaceDN w:val="0"/>
                              <w:snapToGrid w:val="0"/>
                              <w:spacing w:after="0" w:line="240" w:lineRule="auto"/>
                              <w:jc w:val="both"/>
                              <w:textAlignment w:val="baseline"/>
                              <w:rPr>
                                <w:rFonts w:ascii="Times" w:eastAsia="Batang" w:hAnsi="Times" w:cs="Times New Roman"/>
                                <w:szCs w:val="20"/>
                                <w:lang w:val="en-GB"/>
                              </w:rPr>
                            </w:pPr>
                            <w:r w:rsidRPr="006C5327">
                              <w:rPr>
                                <w:rFonts w:ascii="Times" w:eastAsia="Batang" w:hAnsi="Times" w:cs="Times New Roman"/>
                                <w:szCs w:val="20"/>
                                <w:lang w:val="en-GB"/>
                              </w:rPr>
                              <w:t>FFS: whether existing UE capability can be reused as this UE capability.</w:t>
                            </w:r>
                          </w:p>
                          <w:p w14:paraId="55F0320A" w14:textId="77777777" w:rsidR="00EE6F23" w:rsidRPr="006C5327" w:rsidRDefault="00EE6F23" w:rsidP="008F7F8B">
                            <w:pPr>
                              <w:numPr>
                                <w:ilvl w:val="0"/>
                                <w:numId w:val="37"/>
                              </w:numPr>
                              <w:autoSpaceDN w:val="0"/>
                              <w:snapToGrid w:val="0"/>
                              <w:spacing w:after="0" w:line="240" w:lineRule="auto"/>
                              <w:jc w:val="both"/>
                              <w:textAlignment w:val="baseline"/>
                              <w:rPr>
                                <w:rFonts w:ascii="Times" w:eastAsia="Batang" w:hAnsi="Times" w:cs="Times New Roman"/>
                                <w:szCs w:val="20"/>
                                <w:lang w:val="en-GB"/>
                              </w:rPr>
                            </w:pPr>
                            <w:r w:rsidRPr="006C5327">
                              <w:rPr>
                                <w:rFonts w:ascii="Times" w:eastAsia="Batang" w:hAnsi="Times" w:cs="Times New Roman"/>
                                <w:szCs w:val="20"/>
                                <w:lang w:val="en-GB"/>
                              </w:rPr>
                              <w:t>FFS: whether different beam application time values are supported for uplink and downlink</w:t>
                            </w:r>
                          </w:p>
                          <w:p w14:paraId="7ABC9AC5" w14:textId="77777777" w:rsidR="00EE6F23" w:rsidRPr="006C5327" w:rsidRDefault="00EE6F23" w:rsidP="008F7F8B">
                            <w:pPr>
                              <w:numPr>
                                <w:ilvl w:val="0"/>
                                <w:numId w:val="37"/>
                              </w:numPr>
                              <w:autoSpaceDN w:val="0"/>
                              <w:snapToGrid w:val="0"/>
                              <w:spacing w:after="0" w:line="240" w:lineRule="auto"/>
                              <w:jc w:val="both"/>
                              <w:textAlignment w:val="baseline"/>
                              <w:rPr>
                                <w:rFonts w:ascii="Times" w:eastAsia="Batang" w:hAnsi="Times" w:cs="Times New Roman"/>
                                <w:szCs w:val="20"/>
                                <w:lang w:val="en-GB"/>
                              </w:rPr>
                            </w:pPr>
                            <w:r w:rsidRPr="006C5327">
                              <w:rPr>
                                <w:rFonts w:ascii="Times" w:eastAsia="Batang" w:hAnsi="Times" w:cs="Times New Roman"/>
                                <w:szCs w:val="20"/>
                                <w:lang w:val="en-GB"/>
                              </w:rPr>
                              <w:t>FFS: whether UE capability needs to be introduced for the maximum value of beam application time</w:t>
                            </w:r>
                          </w:p>
                          <w:p w14:paraId="308A8269" w14:textId="77777777" w:rsidR="00EE6F23" w:rsidRPr="006C5327" w:rsidRDefault="00EE6F23" w:rsidP="008F7F8B">
                            <w:pPr>
                              <w:numPr>
                                <w:ilvl w:val="0"/>
                                <w:numId w:val="37"/>
                              </w:numPr>
                              <w:autoSpaceDN w:val="0"/>
                              <w:snapToGrid w:val="0"/>
                              <w:spacing w:after="0" w:line="240" w:lineRule="auto"/>
                              <w:jc w:val="both"/>
                              <w:textAlignment w:val="baseline"/>
                              <w:rPr>
                                <w:rFonts w:ascii="Calibri" w:eastAsia="Batang" w:hAnsi="Calibri" w:cs="Calibri"/>
                                <w:szCs w:val="20"/>
                              </w:rPr>
                            </w:pPr>
                            <w:r w:rsidRPr="006C5327">
                              <w:rPr>
                                <w:rFonts w:ascii="Times" w:eastAsia="Batang" w:hAnsi="Times" w:cs="Times New Roman"/>
                                <w:szCs w:val="20"/>
                                <w:lang w:val="en-GB"/>
                              </w:rPr>
                              <w:t>FFS: the reference for defining the UE capability (e.g. from DCI reception or ACK transmission)</w:t>
                            </w:r>
                          </w:p>
                          <w:p w14:paraId="4CB9BFF3" w14:textId="77777777" w:rsidR="00EE6F23" w:rsidRPr="006C5327" w:rsidRDefault="00EE6F23" w:rsidP="008F7F8B">
                            <w:pPr>
                              <w:numPr>
                                <w:ilvl w:val="0"/>
                                <w:numId w:val="37"/>
                              </w:numPr>
                              <w:autoSpaceDN w:val="0"/>
                              <w:snapToGrid w:val="0"/>
                              <w:spacing w:after="0" w:line="240" w:lineRule="auto"/>
                              <w:jc w:val="both"/>
                              <w:textAlignment w:val="baseline"/>
                              <w:rPr>
                                <w:rFonts w:ascii="Times New Roman" w:eastAsia="Batang" w:hAnsi="Times New Roman" w:cs="Times New Roman"/>
                                <w:szCs w:val="20"/>
                                <w:lang w:val="en-GB"/>
                              </w:rPr>
                            </w:pPr>
                            <w:r w:rsidRPr="006C5327">
                              <w:rPr>
                                <w:rFonts w:ascii="Times" w:eastAsia="Batang" w:hAnsi="Times" w:cs="Times New Roman"/>
                                <w:szCs w:val="20"/>
                                <w:lang w:val="en-GB"/>
                              </w:rPr>
                              <w:t>FFS: whether a UE is allowed to report more than 1 values in case of MPUE</w:t>
                            </w:r>
                          </w:p>
                          <w:p w14:paraId="0D05A3E6" w14:textId="77777777" w:rsidR="00EE6F23" w:rsidRPr="00F140EA" w:rsidRDefault="00EE6F23" w:rsidP="008F7F8B">
                            <w:pPr>
                              <w:numPr>
                                <w:ilvl w:val="0"/>
                                <w:numId w:val="37"/>
                              </w:numPr>
                              <w:autoSpaceDN w:val="0"/>
                              <w:snapToGrid w:val="0"/>
                              <w:spacing w:after="0" w:line="240" w:lineRule="auto"/>
                              <w:jc w:val="both"/>
                              <w:textAlignment w:val="baseline"/>
                              <w:rPr>
                                <w:rFonts w:ascii="Times" w:eastAsia="Batang" w:hAnsi="Times" w:cs="Times New Roman"/>
                                <w:szCs w:val="20"/>
                                <w:lang w:val="en-GB"/>
                              </w:rPr>
                            </w:pPr>
                            <w:r w:rsidRPr="006C5327">
                              <w:rPr>
                                <w:rFonts w:ascii="Times" w:eastAsia="Batang" w:hAnsi="Times" w:cs="Times New Roman"/>
                                <w:szCs w:val="20"/>
                                <w:lang w:val="en-GB"/>
                              </w:rPr>
                              <w:t>FFS: the application time when DCI and applied channel(s) are on different CCs with same/different SCS(s)s</w:t>
                            </w:r>
                          </w:p>
                          <w:p w14:paraId="7B342020" w14:textId="77777777" w:rsidR="00EE6F23" w:rsidRDefault="00EE6F23" w:rsidP="005013B4">
                            <w:pPr>
                              <w:snapToGrid w:val="0"/>
                              <w:spacing w:after="0"/>
                              <w:jc w:val="both"/>
                              <w:rPr>
                                <w:rFonts w:ascii="Times" w:eastAsia="Batang" w:hAnsi="Times" w:cs="Times"/>
                                <w:b/>
                                <w:bCs/>
                                <w:szCs w:val="20"/>
                                <w:highlight w:val="green"/>
                                <w:lang w:val="en-GB" w:eastAsia="zh-CN"/>
                              </w:rPr>
                            </w:pPr>
                          </w:p>
                          <w:p w14:paraId="34BD6C27" w14:textId="2C6D6122" w:rsidR="00EE6F23" w:rsidRPr="006C5327" w:rsidRDefault="00EE6F23" w:rsidP="005013B4">
                            <w:pPr>
                              <w:snapToGrid w:val="0"/>
                              <w:spacing w:after="0"/>
                              <w:jc w:val="both"/>
                              <w:rPr>
                                <w:rFonts w:ascii="Times" w:eastAsia="Batang" w:hAnsi="Times" w:cs="Times"/>
                                <w:szCs w:val="20"/>
                                <w:lang w:eastAsia="zh-CN"/>
                              </w:rPr>
                            </w:pPr>
                            <w:r w:rsidRPr="006C5327">
                              <w:rPr>
                                <w:rFonts w:ascii="Times" w:eastAsia="Batang" w:hAnsi="Times" w:cs="Times"/>
                                <w:b/>
                                <w:bCs/>
                                <w:szCs w:val="20"/>
                                <w:highlight w:val="green"/>
                                <w:lang w:val="en-GB" w:eastAsia="zh-CN"/>
                              </w:rPr>
                              <w:t>Agreement</w:t>
                            </w:r>
                          </w:p>
                          <w:p w14:paraId="61EAD5CE" w14:textId="77777777" w:rsidR="00EE6F23" w:rsidRPr="006C5327" w:rsidRDefault="00EE6F23" w:rsidP="005013B4">
                            <w:pPr>
                              <w:snapToGrid w:val="0"/>
                              <w:spacing w:after="0"/>
                              <w:jc w:val="both"/>
                              <w:rPr>
                                <w:rFonts w:ascii="Times" w:eastAsia="Batang" w:hAnsi="Times" w:cs="Times"/>
                                <w:szCs w:val="20"/>
                                <w:lang w:val="en-GB" w:eastAsia="zh-CN"/>
                              </w:rPr>
                            </w:pPr>
                            <w:r w:rsidRPr="006C5327">
                              <w:rPr>
                                <w:rFonts w:ascii="Times" w:eastAsia="Batang" w:hAnsi="Times" w:cs="Times"/>
                                <w:szCs w:val="20"/>
                                <w:lang w:val="en-GB" w:eastAsia="zh-CN"/>
                              </w:rPr>
                              <w:t>On Rel.17 DCI-based beam indication, regarding application time of the beam indication: if beam indication is successfully received and the newly indicated beam in the beam indication is different from the previously indicated beam, down-select (no later than RAN1#105-e) one from the following. No other alternatives will be considered:</w:t>
                            </w:r>
                          </w:p>
                          <w:p w14:paraId="09191E2D" w14:textId="77777777" w:rsidR="00EE6F23" w:rsidRPr="006C5327" w:rsidRDefault="00EE6F23" w:rsidP="005470D9">
                            <w:pPr>
                              <w:numPr>
                                <w:ilvl w:val="0"/>
                                <w:numId w:val="37"/>
                              </w:numPr>
                              <w:autoSpaceDN w:val="0"/>
                              <w:snapToGrid w:val="0"/>
                              <w:spacing w:after="0" w:line="240" w:lineRule="auto"/>
                              <w:jc w:val="both"/>
                              <w:textAlignment w:val="baseline"/>
                              <w:rPr>
                                <w:rFonts w:ascii="Times" w:eastAsia="Batang" w:hAnsi="Times" w:cs="Times"/>
                                <w:szCs w:val="20"/>
                                <w:lang w:val="en-GB" w:eastAsia="zh-CN"/>
                              </w:rPr>
                            </w:pPr>
                            <w:r w:rsidRPr="006C5327">
                              <w:rPr>
                                <w:rFonts w:ascii="Times" w:eastAsia="Batang" w:hAnsi="Times" w:cs="Times"/>
                                <w:szCs w:val="20"/>
                                <w:lang w:val="en-GB" w:eastAsia="zh-CN"/>
                              </w:rPr>
                              <w:t>Alt1: the first slot that is at least X ms or Y symbols after the [first/last] symbol of the DCI with the joint or separate DL/UL beam indication</w:t>
                            </w:r>
                          </w:p>
                          <w:p w14:paraId="23A74BC3" w14:textId="77777777" w:rsidR="00EE6F23" w:rsidRPr="006C5327" w:rsidRDefault="00EE6F23" w:rsidP="005470D9">
                            <w:pPr>
                              <w:numPr>
                                <w:ilvl w:val="0"/>
                                <w:numId w:val="37"/>
                              </w:numPr>
                              <w:autoSpaceDN w:val="0"/>
                              <w:snapToGrid w:val="0"/>
                              <w:spacing w:after="0" w:line="240" w:lineRule="auto"/>
                              <w:jc w:val="both"/>
                              <w:textAlignment w:val="baseline"/>
                              <w:rPr>
                                <w:rFonts w:ascii="Times" w:eastAsia="Batang" w:hAnsi="Times" w:cs="Times"/>
                                <w:szCs w:val="20"/>
                                <w:lang w:val="en-GB" w:eastAsia="zh-CN"/>
                              </w:rPr>
                            </w:pPr>
                            <w:r w:rsidRPr="006C5327">
                              <w:rPr>
                                <w:rFonts w:ascii="Times" w:eastAsia="Batang" w:hAnsi="Times" w:cs="Times"/>
                                <w:szCs w:val="20"/>
                                <w:lang w:val="en-GB" w:eastAsia="zh-CN"/>
                              </w:rPr>
                              <w:t xml:space="preserve">Alt2A: the first slot that is at least X ms or Y symbols after the [first/last] symbol of the acknowledgment of the joint or separate DL/UL beam indication </w:t>
                            </w:r>
                          </w:p>
                          <w:p w14:paraId="64124025" w14:textId="77777777" w:rsidR="00EE6F23" w:rsidRPr="006C5327" w:rsidRDefault="00EE6F23" w:rsidP="005470D9">
                            <w:pPr>
                              <w:numPr>
                                <w:ilvl w:val="0"/>
                                <w:numId w:val="37"/>
                              </w:numPr>
                              <w:autoSpaceDN w:val="0"/>
                              <w:snapToGrid w:val="0"/>
                              <w:spacing w:after="0" w:line="240" w:lineRule="auto"/>
                              <w:jc w:val="both"/>
                              <w:textAlignment w:val="baseline"/>
                              <w:rPr>
                                <w:rFonts w:ascii="Times" w:eastAsia="Batang" w:hAnsi="Times" w:cs="Times"/>
                                <w:szCs w:val="20"/>
                                <w:lang w:val="en-GB" w:eastAsia="zh-CN"/>
                              </w:rPr>
                            </w:pPr>
                            <w:r w:rsidRPr="006C5327">
                              <w:rPr>
                                <w:rFonts w:ascii="Times" w:eastAsia="Batang" w:hAnsi="Times" w:cs="Times"/>
                                <w:szCs w:val="20"/>
                                <w:lang w:val="en-GB" w:eastAsia="zh-CN"/>
                              </w:rPr>
                              <w:t xml:space="preserve">Alt 2B: the first slot that is at least X ms or Y symbols after the [first/last] symbol of the acknowledgment of the joint or separate DL/UL beam indication, except that the (new) TCI state update can be applied to the PDSCH, if it exists, (scheduled by the beam indication DCI) and corresponding ACK transmission (provided that the time offset between the DCI and the scheduled PDSCH exceed the threshold, analogous to Rel.15/16) </w:t>
                            </w:r>
                          </w:p>
                          <w:p w14:paraId="2B33B026" w14:textId="77777777" w:rsidR="00EE6F23" w:rsidRPr="006C5327" w:rsidRDefault="00EE6F23" w:rsidP="005470D9">
                            <w:pPr>
                              <w:numPr>
                                <w:ilvl w:val="0"/>
                                <w:numId w:val="37"/>
                              </w:numPr>
                              <w:autoSpaceDN w:val="0"/>
                              <w:snapToGrid w:val="0"/>
                              <w:spacing w:after="0" w:line="240" w:lineRule="auto"/>
                              <w:jc w:val="both"/>
                              <w:textAlignment w:val="baseline"/>
                              <w:rPr>
                                <w:rFonts w:ascii="Times" w:eastAsia="Batang" w:hAnsi="Times" w:cs="Times"/>
                                <w:szCs w:val="20"/>
                                <w:lang w:val="en-GB" w:eastAsia="zh-CN"/>
                              </w:rPr>
                            </w:pPr>
                            <w:r w:rsidRPr="006C5327">
                              <w:rPr>
                                <w:rFonts w:ascii="Times" w:eastAsia="Batang" w:hAnsi="Times" w:cs="Times"/>
                                <w:szCs w:val="20"/>
                                <w:lang w:val="en-GB" w:eastAsia="zh-CN"/>
                              </w:rPr>
                              <w:t>Alt2C: Support both Alt1 and Alt2A, and introduce a UE capability that indicates the support of Alt1 or Alt2A</w:t>
                            </w:r>
                          </w:p>
                          <w:p w14:paraId="78F95A13" w14:textId="77777777" w:rsidR="00EE6F23" w:rsidRPr="006C5327" w:rsidRDefault="00EE6F23" w:rsidP="005470D9">
                            <w:pPr>
                              <w:numPr>
                                <w:ilvl w:val="0"/>
                                <w:numId w:val="37"/>
                              </w:numPr>
                              <w:autoSpaceDN w:val="0"/>
                              <w:snapToGrid w:val="0"/>
                              <w:spacing w:after="0" w:line="240" w:lineRule="auto"/>
                              <w:jc w:val="both"/>
                              <w:textAlignment w:val="baseline"/>
                              <w:rPr>
                                <w:rFonts w:ascii="Times" w:eastAsia="Batang" w:hAnsi="Times" w:cs="Times"/>
                                <w:szCs w:val="20"/>
                                <w:lang w:val="en-GB" w:eastAsia="zh-CN"/>
                              </w:rPr>
                            </w:pPr>
                            <w:r w:rsidRPr="006C5327">
                              <w:rPr>
                                <w:rFonts w:ascii="Times" w:eastAsia="Batang" w:hAnsi="Times" w:cs="Times"/>
                                <w:szCs w:val="20"/>
                                <w:lang w:val="en-GB" w:eastAsia="zh-CN"/>
                              </w:rPr>
                              <w:t>Alt3: the first slot that is at least X1 ms or Y1 symbols after the [first/last] symbol of the DCI with beam indication and X2 ms or Y2 symbols after the [first/last] symbol of the acknowledgment of the beam indication</w:t>
                            </w:r>
                          </w:p>
                          <w:p w14:paraId="1101748E" w14:textId="77777777" w:rsidR="00EE6F23" w:rsidRPr="0092223B" w:rsidRDefault="00EE6F23" w:rsidP="005470D9">
                            <w:pPr>
                              <w:numPr>
                                <w:ilvl w:val="0"/>
                                <w:numId w:val="37"/>
                              </w:numPr>
                              <w:autoSpaceDN w:val="0"/>
                              <w:snapToGrid w:val="0"/>
                              <w:spacing w:after="0" w:line="240" w:lineRule="auto"/>
                              <w:jc w:val="both"/>
                              <w:textAlignment w:val="baseline"/>
                              <w:rPr>
                                <w:rFonts w:ascii="Times" w:eastAsia="Batang" w:hAnsi="Times" w:cs="Times"/>
                                <w:szCs w:val="20"/>
                                <w:lang w:eastAsia="zh-CN"/>
                              </w:rPr>
                            </w:pPr>
                            <w:r w:rsidRPr="006C5327">
                              <w:rPr>
                                <w:rFonts w:ascii="Times" w:eastAsia="Batang" w:hAnsi="Times" w:cs="Times"/>
                                <w:szCs w:val="20"/>
                                <w:lang w:val="en-GB" w:eastAsia="zh-CN"/>
                              </w:rPr>
                              <w:t>FFS: whether any existing timing defined for DCI based TCI/spatial relation update can be used for X/Y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B1DF2B9" id="Text Box 46" o:spid="_x0000_s1044"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" fillcolor="white [3201]" strokeweight=".5pt">
                <v:textbox style="mso-fit-shape-to-text:t">
                  <w:txbxContent>
                    <w:p w14:paraId="21B59FEE" w14:textId="77777777" w:rsidR="00EE6F23" w:rsidRPr="006C5327" w:rsidRDefault="00EE6F23" w:rsidP="008F7F8B">
                      <w:pPr>
                        <w:snapToGrid w:val="0"/>
                        <w:spacing w:after="0"/>
                        <w:jc w:val="both"/>
                        <w:rPr>
                          <w:rFonts w:ascii="Times" w:eastAsia="Batang" w:hAnsi="Times" w:cs="Times New Roman"/>
                          <w:szCs w:val="20"/>
                          <w:lang w:val="en-GB"/>
                        </w:rPr>
                      </w:pPr>
                      <w:r w:rsidRPr="006C5327">
                        <w:rPr>
                          <w:rFonts w:ascii="Times" w:eastAsia="Batang" w:hAnsi="Times" w:cs="Times New Roman"/>
                          <w:b/>
                          <w:bCs/>
                          <w:szCs w:val="20"/>
                          <w:highlight w:val="green"/>
                          <w:lang w:val="en-GB"/>
                        </w:rPr>
                        <w:t>Agreement</w:t>
                      </w:r>
                    </w:p>
                    <w:p w14:paraId="4FC5414E" w14:textId="77777777" w:rsidR="00EE6F23" w:rsidRPr="006C5327" w:rsidRDefault="00EE6F23" w:rsidP="008F7F8B">
                      <w:pPr>
                        <w:snapToGrid w:val="0"/>
                        <w:spacing w:after="0"/>
                        <w:jc w:val="both"/>
                        <w:rPr>
                          <w:rFonts w:ascii="Calibri" w:eastAsia="Batang" w:hAnsi="Calibri" w:cs="Calibri"/>
                          <w:szCs w:val="20"/>
                          <w:lang w:val="en-GB"/>
                        </w:rPr>
                      </w:pPr>
                      <w:r w:rsidRPr="006C5327">
                        <w:rPr>
                          <w:rFonts w:ascii="Times" w:eastAsia="Batang" w:hAnsi="Times" w:cs="Times"/>
                          <w:szCs w:val="20"/>
                          <w:lang w:val="en-GB"/>
                        </w:rPr>
                        <w:t xml:space="preserve">On the beam application time for Rel.17 DCI-based beam indication, </w:t>
                      </w:r>
                      <w:r w:rsidRPr="006C5327">
                        <w:rPr>
                          <w:rFonts w:ascii="Times" w:eastAsia="Batang" w:hAnsi="Times" w:cs="Times New Roman"/>
                          <w:szCs w:val="20"/>
                          <w:lang w:val="en-GB"/>
                        </w:rPr>
                        <w:t>the beam application time can be configured by the gNB based on UE capability</w:t>
                      </w:r>
                    </w:p>
                    <w:p w14:paraId="5D6730FD" w14:textId="77777777" w:rsidR="00EE6F23" w:rsidRPr="006C5327" w:rsidRDefault="00EE6F23" w:rsidP="008F7F8B">
                      <w:pPr>
                        <w:numPr>
                          <w:ilvl w:val="0"/>
                          <w:numId w:val="37"/>
                        </w:numPr>
                        <w:autoSpaceDN w:val="0"/>
                        <w:snapToGrid w:val="0"/>
                        <w:spacing w:after="0" w:line="240" w:lineRule="auto"/>
                        <w:jc w:val="both"/>
                        <w:textAlignment w:val="baseline"/>
                        <w:rPr>
                          <w:rFonts w:ascii="Times New Roman" w:eastAsia="Batang" w:hAnsi="Times New Roman" w:cs="Times New Roman"/>
                          <w:szCs w:val="20"/>
                          <w:lang w:val="en-GB"/>
                        </w:rPr>
                      </w:pPr>
                      <w:r w:rsidRPr="006C5327">
                        <w:rPr>
                          <w:rFonts w:ascii="Times" w:eastAsia="Batang" w:hAnsi="Times" w:cs="Times New Roman"/>
                          <w:szCs w:val="20"/>
                          <w:lang w:val="en-GB"/>
                        </w:rPr>
                        <w:t>Support a UE capability for the minimum value of beam application time</w:t>
                      </w:r>
                    </w:p>
                    <w:p w14:paraId="5ACF4A14" w14:textId="77777777" w:rsidR="00EE6F23" w:rsidRPr="006C5327" w:rsidRDefault="00EE6F23" w:rsidP="008F7F8B">
                      <w:pPr>
                        <w:numPr>
                          <w:ilvl w:val="0"/>
                          <w:numId w:val="37"/>
                        </w:numPr>
                        <w:autoSpaceDN w:val="0"/>
                        <w:snapToGrid w:val="0"/>
                        <w:spacing w:after="0" w:line="240" w:lineRule="auto"/>
                        <w:jc w:val="both"/>
                        <w:textAlignment w:val="baseline"/>
                        <w:rPr>
                          <w:rFonts w:ascii="Times" w:eastAsia="Batang" w:hAnsi="Times" w:cs="Times New Roman"/>
                          <w:szCs w:val="20"/>
                          <w:lang w:val="en-GB"/>
                        </w:rPr>
                      </w:pPr>
                      <w:r w:rsidRPr="006C5327">
                        <w:rPr>
                          <w:rFonts w:ascii="Times" w:eastAsia="Batang" w:hAnsi="Times" w:cs="Times New Roman"/>
                          <w:szCs w:val="20"/>
                          <w:lang w:val="en-GB"/>
                        </w:rPr>
                        <w:t xml:space="preserve">FFS: the exact minimum values of beam application time supported by UE </w:t>
                      </w:r>
                    </w:p>
                    <w:p w14:paraId="5D59B7E2" w14:textId="77777777" w:rsidR="00EE6F23" w:rsidRPr="006C5327" w:rsidRDefault="00EE6F23" w:rsidP="008F7F8B">
                      <w:pPr>
                        <w:numPr>
                          <w:ilvl w:val="0"/>
                          <w:numId w:val="37"/>
                        </w:numPr>
                        <w:autoSpaceDN w:val="0"/>
                        <w:snapToGrid w:val="0"/>
                        <w:spacing w:after="0" w:line="240" w:lineRule="auto"/>
                        <w:jc w:val="both"/>
                        <w:textAlignment w:val="baseline"/>
                        <w:rPr>
                          <w:rFonts w:ascii="Times" w:eastAsia="Batang" w:hAnsi="Times" w:cs="Times New Roman"/>
                          <w:szCs w:val="20"/>
                          <w:lang w:val="en-GB"/>
                        </w:rPr>
                      </w:pPr>
                      <w:r w:rsidRPr="006C5327">
                        <w:rPr>
                          <w:rFonts w:ascii="Times" w:eastAsia="Batang" w:hAnsi="Times" w:cs="Times New Roman"/>
                          <w:szCs w:val="20"/>
                          <w:lang w:val="en-GB"/>
                        </w:rPr>
                        <w:t>FFS: whether existing UE capability can be reused as this UE capability.</w:t>
                      </w:r>
                    </w:p>
                    <w:p w14:paraId="55F0320A" w14:textId="77777777" w:rsidR="00EE6F23" w:rsidRPr="006C5327" w:rsidRDefault="00EE6F23" w:rsidP="008F7F8B">
                      <w:pPr>
                        <w:numPr>
                          <w:ilvl w:val="0"/>
                          <w:numId w:val="37"/>
                        </w:numPr>
                        <w:autoSpaceDN w:val="0"/>
                        <w:snapToGrid w:val="0"/>
                        <w:spacing w:after="0" w:line="240" w:lineRule="auto"/>
                        <w:jc w:val="both"/>
                        <w:textAlignment w:val="baseline"/>
                        <w:rPr>
                          <w:rFonts w:ascii="Times" w:eastAsia="Batang" w:hAnsi="Times" w:cs="Times New Roman"/>
                          <w:szCs w:val="20"/>
                          <w:lang w:val="en-GB"/>
                        </w:rPr>
                      </w:pPr>
                      <w:r w:rsidRPr="006C5327">
                        <w:rPr>
                          <w:rFonts w:ascii="Times" w:eastAsia="Batang" w:hAnsi="Times" w:cs="Times New Roman"/>
                          <w:szCs w:val="20"/>
                          <w:lang w:val="en-GB"/>
                        </w:rPr>
                        <w:t>FFS: whether different beam application time values are supported for uplink and downlink</w:t>
                      </w:r>
                    </w:p>
                    <w:p w14:paraId="7ABC9AC5" w14:textId="77777777" w:rsidR="00EE6F23" w:rsidRPr="006C5327" w:rsidRDefault="00EE6F23" w:rsidP="008F7F8B">
                      <w:pPr>
                        <w:numPr>
                          <w:ilvl w:val="0"/>
                          <w:numId w:val="37"/>
                        </w:numPr>
                        <w:autoSpaceDN w:val="0"/>
                        <w:snapToGrid w:val="0"/>
                        <w:spacing w:after="0" w:line="240" w:lineRule="auto"/>
                        <w:jc w:val="both"/>
                        <w:textAlignment w:val="baseline"/>
                        <w:rPr>
                          <w:rFonts w:ascii="Times" w:eastAsia="Batang" w:hAnsi="Times" w:cs="Times New Roman"/>
                          <w:szCs w:val="20"/>
                          <w:lang w:val="en-GB"/>
                        </w:rPr>
                      </w:pPr>
                      <w:r w:rsidRPr="006C5327">
                        <w:rPr>
                          <w:rFonts w:ascii="Times" w:eastAsia="Batang" w:hAnsi="Times" w:cs="Times New Roman"/>
                          <w:szCs w:val="20"/>
                          <w:lang w:val="en-GB"/>
                        </w:rPr>
                        <w:t>FFS: whether UE capability needs to be introduced for the maximum value of beam application time</w:t>
                      </w:r>
                    </w:p>
                    <w:p w14:paraId="308A8269" w14:textId="77777777" w:rsidR="00EE6F23" w:rsidRPr="006C5327" w:rsidRDefault="00EE6F23" w:rsidP="008F7F8B">
                      <w:pPr>
                        <w:numPr>
                          <w:ilvl w:val="0"/>
                          <w:numId w:val="37"/>
                        </w:numPr>
                        <w:autoSpaceDN w:val="0"/>
                        <w:snapToGrid w:val="0"/>
                        <w:spacing w:after="0" w:line="240" w:lineRule="auto"/>
                        <w:jc w:val="both"/>
                        <w:textAlignment w:val="baseline"/>
                        <w:rPr>
                          <w:rFonts w:ascii="Calibri" w:eastAsia="Batang" w:hAnsi="Calibri" w:cs="Calibri"/>
                          <w:szCs w:val="20"/>
                        </w:rPr>
                      </w:pPr>
                      <w:r w:rsidRPr="006C5327">
                        <w:rPr>
                          <w:rFonts w:ascii="Times" w:eastAsia="Batang" w:hAnsi="Times" w:cs="Times New Roman"/>
                          <w:szCs w:val="20"/>
                          <w:lang w:val="en-GB"/>
                        </w:rPr>
                        <w:t>FFS: the reference for defining the UE capability (e.g. from DCI reception or ACK transmission)</w:t>
                      </w:r>
                    </w:p>
                    <w:p w14:paraId="4CB9BFF3" w14:textId="77777777" w:rsidR="00EE6F23" w:rsidRPr="006C5327" w:rsidRDefault="00EE6F23" w:rsidP="008F7F8B">
                      <w:pPr>
                        <w:numPr>
                          <w:ilvl w:val="0"/>
                          <w:numId w:val="37"/>
                        </w:numPr>
                        <w:autoSpaceDN w:val="0"/>
                        <w:snapToGrid w:val="0"/>
                        <w:spacing w:after="0" w:line="240" w:lineRule="auto"/>
                        <w:jc w:val="both"/>
                        <w:textAlignment w:val="baseline"/>
                        <w:rPr>
                          <w:rFonts w:ascii="Times New Roman" w:eastAsia="Batang" w:hAnsi="Times New Roman" w:cs="Times New Roman"/>
                          <w:szCs w:val="20"/>
                          <w:lang w:val="en-GB"/>
                        </w:rPr>
                      </w:pPr>
                      <w:r w:rsidRPr="006C5327">
                        <w:rPr>
                          <w:rFonts w:ascii="Times" w:eastAsia="Batang" w:hAnsi="Times" w:cs="Times New Roman"/>
                          <w:szCs w:val="20"/>
                          <w:lang w:val="en-GB"/>
                        </w:rPr>
                        <w:t>FFS: whether a UE is allowed to report more than 1 values in case of MPUE</w:t>
                      </w:r>
                    </w:p>
                    <w:p w14:paraId="0D05A3E6" w14:textId="77777777" w:rsidR="00EE6F23" w:rsidRPr="00F140EA" w:rsidRDefault="00EE6F23" w:rsidP="008F7F8B">
                      <w:pPr>
                        <w:numPr>
                          <w:ilvl w:val="0"/>
                          <w:numId w:val="37"/>
                        </w:numPr>
                        <w:autoSpaceDN w:val="0"/>
                        <w:snapToGrid w:val="0"/>
                        <w:spacing w:after="0" w:line="240" w:lineRule="auto"/>
                        <w:jc w:val="both"/>
                        <w:textAlignment w:val="baseline"/>
                        <w:rPr>
                          <w:rFonts w:ascii="Times" w:eastAsia="Batang" w:hAnsi="Times" w:cs="Times New Roman"/>
                          <w:szCs w:val="20"/>
                          <w:lang w:val="en-GB"/>
                        </w:rPr>
                      </w:pPr>
                      <w:r w:rsidRPr="006C5327">
                        <w:rPr>
                          <w:rFonts w:ascii="Times" w:eastAsia="Batang" w:hAnsi="Times" w:cs="Times New Roman"/>
                          <w:szCs w:val="20"/>
                          <w:lang w:val="en-GB"/>
                        </w:rPr>
                        <w:t>FFS: the application time when DCI and applied channel(s) are on different CCs with same/different SCS(s)s</w:t>
                      </w:r>
                    </w:p>
                    <w:p w14:paraId="7B342020" w14:textId="77777777" w:rsidR="00EE6F23" w:rsidRDefault="00EE6F23" w:rsidP="005013B4">
                      <w:pPr>
                        <w:snapToGrid w:val="0"/>
                        <w:spacing w:after="0"/>
                        <w:jc w:val="both"/>
                        <w:rPr>
                          <w:rFonts w:ascii="Times" w:eastAsia="Batang" w:hAnsi="Times" w:cs="Times"/>
                          <w:b/>
                          <w:bCs/>
                          <w:szCs w:val="20"/>
                          <w:highlight w:val="green"/>
                          <w:lang w:val="en-GB" w:eastAsia="zh-CN"/>
                        </w:rPr>
                      </w:pPr>
                    </w:p>
                    <w:p w14:paraId="34BD6C27" w14:textId="2C6D6122" w:rsidR="00EE6F23" w:rsidRPr="006C5327" w:rsidRDefault="00EE6F23" w:rsidP="005013B4">
                      <w:pPr>
                        <w:snapToGrid w:val="0"/>
                        <w:spacing w:after="0"/>
                        <w:jc w:val="both"/>
                        <w:rPr>
                          <w:rFonts w:ascii="Times" w:eastAsia="Batang" w:hAnsi="Times" w:cs="Times"/>
                          <w:szCs w:val="20"/>
                          <w:lang w:eastAsia="zh-CN"/>
                        </w:rPr>
                      </w:pPr>
                      <w:r w:rsidRPr="006C5327">
                        <w:rPr>
                          <w:rFonts w:ascii="Times" w:eastAsia="Batang" w:hAnsi="Times" w:cs="Times"/>
                          <w:b/>
                          <w:bCs/>
                          <w:szCs w:val="20"/>
                          <w:highlight w:val="green"/>
                          <w:lang w:val="en-GB" w:eastAsia="zh-CN"/>
                        </w:rPr>
                        <w:t>Agreement</w:t>
                      </w:r>
                    </w:p>
                    <w:p w14:paraId="61EAD5CE" w14:textId="77777777" w:rsidR="00EE6F23" w:rsidRPr="006C5327" w:rsidRDefault="00EE6F23" w:rsidP="005013B4">
                      <w:pPr>
                        <w:snapToGrid w:val="0"/>
                        <w:spacing w:after="0"/>
                        <w:jc w:val="both"/>
                        <w:rPr>
                          <w:rFonts w:ascii="Times" w:eastAsia="Batang" w:hAnsi="Times" w:cs="Times"/>
                          <w:szCs w:val="20"/>
                          <w:lang w:val="en-GB" w:eastAsia="zh-CN"/>
                        </w:rPr>
                      </w:pPr>
                      <w:r w:rsidRPr="006C5327">
                        <w:rPr>
                          <w:rFonts w:ascii="Times" w:eastAsia="Batang" w:hAnsi="Times" w:cs="Times"/>
                          <w:szCs w:val="20"/>
                          <w:lang w:val="en-GB" w:eastAsia="zh-CN"/>
                        </w:rPr>
                        <w:t>On Rel.17 DCI-based beam indication, regarding application time of the beam indication: if beam indication is successfully received and the newly indicated beam in the beam indication is different from the previously indicated beam, down-select (no later than RAN1#105-e) one from the following. No other alternatives will be considered:</w:t>
                      </w:r>
                    </w:p>
                    <w:p w14:paraId="09191E2D" w14:textId="77777777" w:rsidR="00EE6F23" w:rsidRPr="006C5327" w:rsidRDefault="00EE6F23" w:rsidP="005470D9">
                      <w:pPr>
                        <w:numPr>
                          <w:ilvl w:val="0"/>
                          <w:numId w:val="37"/>
                        </w:numPr>
                        <w:autoSpaceDN w:val="0"/>
                        <w:snapToGrid w:val="0"/>
                        <w:spacing w:after="0" w:line="240" w:lineRule="auto"/>
                        <w:jc w:val="both"/>
                        <w:textAlignment w:val="baseline"/>
                        <w:rPr>
                          <w:rFonts w:ascii="Times" w:eastAsia="Batang" w:hAnsi="Times" w:cs="Times"/>
                          <w:szCs w:val="20"/>
                          <w:lang w:val="en-GB" w:eastAsia="zh-CN"/>
                        </w:rPr>
                      </w:pPr>
                      <w:r w:rsidRPr="006C5327">
                        <w:rPr>
                          <w:rFonts w:ascii="Times" w:eastAsia="Batang" w:hAnsi="Times" w:cs="Times"/>
                          <w:szCs w:val="20"/>
                          <w:lang w:val="en-GB" w:eastAsia="zh-CN"/>
                        </w:rPr>
                        <w:t>Alt1: the first slot that is at least X ms or Y symbols after the [first/last] symbol of the DCI with the joint or separate DL/UL beam indication</w:t>
                      </w:r>
                    </w:p>
                    <w:p w14:paraId="23A74BC3" w14:textId="77777777" w:rsidR="00EE6F23" w:rsidRPr="006C5327" w:rsidRDefault="00EE6F23" w:rsidP="005470D9">
                      <w:pPr>
                        <w:numPr>
                          <w:ilvl w:val="0"/>
                          <w:numId w:val="37"/>
                        </w:numPr>
                        <w:autoSpaceDN w:val="0"/>
                        <w:snapToGrid w:val="0"/>
                        <w:spacing w:after="0" w:line="240" w:lineRule="auto"/>
                        <w:jc w:val="both"/>
                        <w:textAlignment w:val="baseline"/>
                        <w:rPr>
                          <w:rFonts w:ascii="Times" w:eastAsia="Batang" w:hAnsi="Times" w:cs="Times"/>
                          <w:szCs w:val="20"/>
                          <w:lang w:val="en-GB" w:eastAsia="zh-CN"/>
                        </w:rPr>
                      </w:pPr>
                      <w:r w:rsidRPr="006C5327">
                        <w:rPr>
                          <w:rFonts w:ascii="Times" w:eastAsia="Batang" w:hAnsi="Times" w:cs="Times"/>
                          <w:szCs w:val="20"/>
                          <w:lang w:val="en-GB" w:eastAsia="zh-CN"/>
                        </w:rPr>
                        <w:t xml:space="preserve">Alt2A: the first slot that is at least X ms or Y symbols after the [first/last] symbol of the acknowledgment of the joint or separate DL/UL beam indication </w:t>
                      </w:r>
                    </w:p>
                    <w:p w14:paraId="64124025" w14:textId="77777777" w:rsidR="00EE6F23" w:rsidRPr="006C5327" w:rsidRDefault="00EE6F23" w:rsidP="005470D9">
                      <w:pPr>
                        <w:numPr>
                          <w:ilvl w:val="0"/>
                          <w:numId w:val="37"/>
                        </w:numPr>
                        <w:autoSpaceDN w:val="0"/>
                        <w:snapToGrid w:val="0"/>
                        <w:spacing w:after="0" w:line="240" w:lineRule="auto"/>
                        <w:jc w:val="both"/>
                        <w:textAlignment w:val="baseline"/>
                        <w:rPr>
                          <w:rFonts w:ascii="Times" w:eastAsia="Batang" w:hAnsi="Times" w:cs="Times"/>
                          <w:szCs w:val="20"/>
                          <w:lang w:val="en-GB" w:eastAsia="zh-CN"/>
                        </w:rPr>
                      </w:pPr>
                      <w:r w:rsidRPr="006C5327">
                        <w:rPr>
                          <w:rFonts w:ascii="Times" w:eastAsia="Batang" w:hAnsi="Times" w:cs="Times"/>
                          <w:szCs w:val="20"/>
                          <w:lang w:val="en-GB" w:eastAsia="zh-CN"/>
                        </w:rPr>
                        <w:t xml:space="preserve">Alt 2B: the first slot that is at least X ms or Y symbols after the [first/last] symbol of the acknowledgment of the joint or separate DL/UL beam indication, except that the (new) TCI state update can be applied to the PDSCH, if it exists, (scheduled by the beam indication DCI) and corresponding ACK transmission (provided that the time offset between the DCI and the scheduled PDSCH exceed the threshold, analogous to Rel.15/16) </w:t>
                      </w:r>
                    </w:p>
                    <w:p w14:paraId="2B33B026" w14:textId="77777777" w:rsidR="00EE6F23" w:rsidRPr="006C5327" w:rsidRDefault="00EE6F23" w:rsidP="005470D9">
                      <w:pPr>
                        <w:numPr>
                          <w:ilvl w:val="0"/>
                          <w:numId w:val="37"/>
                        </w:numPr>
                        <w:autoSpaceDN w:val="0"/>
                        <w:snapToGrid w:val="0"/>
                        <w:spacing w:after="0" w:line="240" w:lineRule="auto"/>
                        <w:jc w:val="both"/>
                        <w:textAlignment w:val="baseline"/>
                        <w:rPr>
                          <w:rFonts w:ascii="Times" w:eastAsia="Batang" w:hAnsi="Times" w:cs="Times"/>
                          <w:szCs w:val="20"/>
                          <w:lang w:val="en-GB" w:eastAsia="zh-CN"/>
                        </w:rPr>
                      </w:pPr>
                      <w:r w:rsidRPr="006C5327">
                        <w:rPr>
                          <w:rFonts w:ascii="Times" w:eastAsia="Batang" w:hAnsi="Times" w:cs="Times"/>
                          <w:szCs w:val="20"/>
                          <w:lang w:val="en-GB" w:eastAsia="zh-CN"/>
                        </w:rPr>
                        <w:t>Alt2C: Support both Alt1 and Alt2A, and introduce a UE capability that indicates the support of Alt1 or Alt2A</w:t>
                      </w:r>
                    </w:p>
                    <w:p w14:paraId="78F95A13" w14:textId="77777777" w:rsidR="00EE6F23" w:rsidRPr="006C5327" w:rsidRDefault="00EE6F23" w:rsidP="005470D9">
                      <w:pPr>
                        <w:numPr>
                          <w:ilvl w:val="0"/>
                          <w:numId w:val="37"/>
                        </w:numPr>
                        <w:autoSpaceDN w:val="0"/>
                        <w:snapToGrid w:val="0"/>
                        <w:spacing w:after="0" w:line="240" w:lineRule="auto"/>
                        <w:jc w:val="both"/>
                        <w:textAlignment w:val="baseline"/>
                        <w:rPr>
                          <w:rFonts w:ascii="Times" w:eastAsia="Batang" w:hAnsi="Times" w:cs="Times"/>
                          <w:szCs w:val="20"/>
                          <w:lang w:val="en-GB" w:eastAsia="zh-CN"/>
                        </w:rPr>
                      </w:pPr>
                      <w:r w:rsidRPr="006C5327">
                        <w:rPr>
                          <w:rFonts w:ascii="Times" w:eastAsia="Batang" w:hAnsi="Times" w:cs="Times"/>
                          <w:szCs w:val="20"/>
                          <w:lang w:val="en-GB" w:eastAsia="zh-CN"/>
                        </w:rPr>
                        <w:t>Alt3: the first slot that is at least X1 ms or Y1 symbols after the [first/last] symbol of the DCI with beam indication and X2 ms or Y2 symbols after the [first/last] symbol of the acknowledgment of the beam indication</w:t>
                      </w:r>
                    </w:p>
                    <w:p w14:paraId="1101748E" w14:textId="77777777" w:rsidR="00EE6F23" w:rsidRPr="0092223B" w:rsidRDefault="00EE6F23" w:rsidP="005470D9">
                      <w:pPr>
                        <w:numPr>
                          <w:ilvl w:val="0"/>
                          <w:numId w:val="37"/>
                        </w:numPr>
                        <w:autoSpaceDN w:val="0"/>
                        <w:snapToGrid w:val="0"/>
                        <w:spacing w:after="0" w:line="240" w:lineRule="auto"/>
                        <w:jc w:val="both"/>
                        <w:textAlignment w:val="baseline"/>
                        <w:rPr>
                          <w:rFonts w:ascii="Times" w:eastAsia="Batang" w:hAnsi="Times" w:cs="Times"/>
                          <w:szCs w:val="20"/>
                          <w:lang w:eastAsia="zh-CN"/>
                        </w:rPr>
                      </w:pPr>
                      <w:r w:rsidRPr="006C5327">
                        <w:rPr>
                          <w:rFonts w:ascii="Times" w:eastAsia="Batang" w:hAnsi="Times" w:cs="Times"/>
                          <w:szCs w:val="20"/>
                          <w:lang w:val="en-GB" w:eastAsia="zh-CN"/>
                        </w:rPr>
                        <w:t>FFS: whether any existing timing defined for DCI based TCI/spatial relation update can be used for X/Y</w:t>
                      </w:r>
                    </w:p>
                  </w:txbxContent>
                </v:textbox>
                <w10:anchorlock/>
              </v:shape>
            </w:pict>
          </mc:Fallback>
        </mc:AlternateContent>
      </w:r>
    </w:p>
    <w:p w14:paraId="473B28D2" w14:textId="6319DAB9" w:rsidR="00F140EA" w:rsidRDefault="00BD07CC" w:rsidP="008F7F8B">
      <w:pPr>
        <w:pStyle w:val="BodyText"/>
        <w:rPr>
          <w:lang w:val="en-GB"/>
        </w:rPr>
      </w:pPr>
      <w:r>
        <w:rPr>
          <w:lang w:val="en-GB"/>
        </w:rPr>
        <w:t xml:space="preserve">We note from the first agreement that there will be a UE capability for the beam application time, and that the NW will be able to configure the actual beam application time based on that UE capability. </w:t>
      </w:r>
      <w:r w:rsidR="000556EF">
        <w:rPr>
          <w:lang w:val="en-GB"/>
        </w:rPr>
        <w:t xml:space="preserve">Both NW and UE thus have control over the beam-switch timing. </w:t>
      </w:r>
      <w:r w:rsidR="00B76019">
        <w:rPr>
          <w:lang w:val="en-GB"/>
        </w:rPr>
        <w:t>The remaining issue is to determine the reference timing.</w:t>
      </w:r>
    </w:p>
    <w:p w14:paraId="20C7E875" w14:textId="62E58841" w:rsidR="00B76019" w:rsidRDefault="00B76019" w:rsidP="008F7F8B">
      <w:pPr>
        <w:pStyle w:val="BodyText"/>
        <w:rPr>
          <w:lang w:val="en-GB"/>
        </w:rPr>
      </w:pPr>
      <w:r>
        <w:rPr>
          <w:lang w:val="en-GB"/>
        </w:rPr>
        <w:t xml:space="preserve">During the past two meetings, there has been a vivid discussion on this topic. The main two options are if the beam application time is counted from the transmission of the DCI, or from the transmission of the ACK. </w:t>
      </w:r>
    </w:p>
    <w:p w14:paraId="79ADD845" w14:textId="733BF13E" w:rsidR="00B76019" w:rsidRDefault="00CE3941" w:rsidP="008F7F8B">
      <w:pPr>
        <w:pStyle w:val="BodyText"/>
        <w:rPr>
          <w:lang w:val="en-GB"/>
        </w:rPr>
      </w:pPr>
      <w:r>
        <w:rPr>
          <w:lang w:val="en-GB"/>
        </w:rPr>
        <w:t xml:space="preserve">It would seem clear that the relevant time reference is the reception of the DCI: the UE will need some time after receiving the DCI before it </w:t>
      </w:r>
      <w:r w:rsidR="00C956F8">
        <w:rPr>
          <w:lang w:val="en-GB"/>
        </w:rPr>
        <w:t xml:space="preserve">knows that it should switch </w:t>
      </w:r>
      <w:r w:rsidR="008511A2">
        <w:rPr>
          <w:lang w:val="en-GB"/>
        </w:rPr>
        <w:t>beams and</w:t>
      </w:r>
      <w:r w:rsidR="00C956F8">
        <w:rPr>
          <w:lang w:val="en-GB"/>
        </w:rPr>
        <w:t xml:space="preserve"> </w:t>
      </w:r>
      <w:r>
        <w:rPr>
          <w:lang w:val="en-GB"/>
        </w:rPr>
        <w:t xml:space="preserve">can apply the new beam. </w:t>
      </w:r>
      <w:r w:rsidR="00B76019">
        <w:rPr>
          <w:lang w:val="en-GB"/>
        </w:rPr>
        <w:t xml:space="preserve">We </w:t>
      </w:r>
      <w:r>
        <w:rPr>
          <w:lang w:val="en-GB"/>
        </w:rPr>
        <w:t xml:space="preserve">also </w:t>
      </w:r>
      <w:r w:rsidR="00B76019">
        <w:rPr>
          <w:lang w:val="en-GB"/>
        </w:rPr>
        <w:t xml:space="preserve">note that the time between the DCI including the beam switch command and the corresponding ACK varies, depending on </w:t>
      </w:r>
      <w:r>
        <w:rPr>
          <w:lang w:val="en-GB"/>
        </w:rPr>
        <w:t xml:space="preserve">NW scheduling. This is illustrated in </w:t>
      </w:r>
      <w:r>
        <w:rPr>
          <w:lang w:val="en-GB"/>
        </w:rPr>
        <w:fldChar w:fldCharType="begin"/>
      </w:r>
      <w:r>
        <w:rPr>
          <w:lang w:val="en-GB"/>
        </w:rPr>
        <w:instrText xml:space="preserve"> REF _Ref68529526 \h </w:instrText>
      </w:r>
      <w:r>
        <w:rPr>
          <w:lang w:val="en-GB"/>
        </w:rPr>
      </w:r>
      <w:r>
        <w:rPr>
          <w:lang w:val="en-GB"/>
        </w:rPr>
        <w:fldChar w:fldCharType="separate"/>
      </w:r>
      <w:r w:rsidR="00030C2F">
        <w:t xml:space="preserve">Figure </w:t>
      </w:r>
      <w:r w:rsidR="00030C2F">
        <w:rPr>
          <w:noProof/>
        </w:rPr>
        <w:t>5</w:t>
      </w:r>
      <w:r>
        <w:rPr>
          <w:lang w:val="en-GB"/>
        </w:rPr>
        <w:fldChar w:fldCharType="end"/>
      </w:r>
      <w:r>
        <w:rPr>
          <w:lang w:val="en-GB"/>
        </w:rPr>
        <w:t>.</w:t>
      </w:r>
    </w:p>
    <w:p w14:paraId="3D16F3B1" w14:textId="77777777" w:rsidR="008F7F8B" w:rsidRDefault="008F7F8B" w:rsidP="002607D0">
      <w:pPr>
        <w:snapToGrid w:val="0"/>
        <w:spacing w:after="0"/>
        <w:rPr>
          <w:rFonts w:ascii="Times" w:eastAsia="Batang" w:hAnsi="Times" w:cs="Times New Roman"/>
          <w:b/>
          <w:bCs/>
          <w:szCs w:val="20"/>
          <w:lang w:val="en-GB"/>
        </w:rPr>
      </w:pPr>
    </w:p>
    <w:p w14:paraId="11CFC547" w14:textId="67EA07EA" w:rsidR="007819E3" w:rsidRDefault="008F7F8B" w:rsidP="008F7F8B">
      <w:pPr>
        <w:pStyle w:val="TH"/>
      </w:pPr>
      <w:r>
        <w:rPr>
          <w:noProof/>
        </w:rPr>
        <w:drawing>
          <wp:inline distT="0" distB="0" distL="0" distR="0" wp14:anchorId="750A1332" wp14:editId="0ED994D2">
            <wp:extent cx="6315075" cy="1092383"/>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315075" cy="1092383"/>
                    </a:xfrm>
                    <a:prstGeom prst="rect">
                      <a:avLst/>
                    </a:prstGeom>
                  </pic:spPr>
                </pic:pic>
              </a:graphicData>
            </a:graphic>
          </wp:inline>
        </w:drawing>
      </w:r>
    </w:p>
    <w:p w14:paraId="183E8985" w14:textId="1FDCAF3E" w:rsidR="008F7F8B" w:rsidRDefault="008F7F8B" w:rsidP="008F7F8B">
      <w:pPr>
        <w:pStyle w:val="Caption"/>
      </w:pPr>
      <w:bookmarkStart w:id="47" w:name="_Ref68529526"/>
      <w:r>
        <w:t xml:space="preserve">Figure </w:t>
      </w:r>
      <w:r>
        <w:fldChar w:fldCharType="begin"/>
      </w:r>
      <w:r>
        <w:instrText xml:space="preserve"> SEQ Figure \* ARABIC </w:instrText>
      </w:r>
      <w:r>
        <w:fldChar w:fldCharType="separate"/>
      </w:r>
      <w:r w:rsidR="00030C2F">
        <w:rPr>
          <w:noProof/>
        </w:rPr>
        <w:t>5</w:t>
      </w:r>
      <w:r>
        <w:fldChar w:fldCharType="end"/>
      </w:r>
      <w:bookmarkEnd w:id="47"/>
      <w:r>
        <w:t xml:space="preserve">: The NW may schedule the ACK for a beam indication in one of many UL slots. </w:t>
      </w:r>
    </w:p>
    <w:p w14:paraId="0DA0B3F2" w14:textId="692E8980" w:rsidR="00CE3941" w:rsidRDefault="00482D0C" w:rsidP="00B76019">
      <w:pPr>
        <w:pStyle w:val="BodyText"/>
        <w:rPr>
          <w:lang w:val="en-GB"/>
        </w:rPr>
      </w:pPr>
      <w:r>
        <w:rPr>
          <w:lang w:val="en-GB"/>
        </w:rPr>
        <w:lastRenderedPageBreak/>
        <w:t xml:space="preserve">Referring to </w:t>
      </w:r>
      <w:r>
        <w:rPr>
          <w:lang w:val="en-GB"/>
        </w:rPr>
        <w:fldChar w:fldCharType="begin"/>
      </w:r>
      <w:r>
        <w:rPr>
          <w:lang w:val="en-GB"/>
        </w:rPr>
        <w:instrText xml:space="preserve"> REF _Ref68529526 \h </w:instrText>
      </w:r>
      <w:r>
        <w:rPr>
          <w:lang w:val="en-GB"/>
        </w:rPr>
      </w:r>
      <w:r>
        <w:rPr>
          <w:lang w:val="en-GB"/>
        </w:rPr>
        <w:fldChar w:fldCharType="separate"/>
      </w:r>
      <w:r w:rsidR="00030C2F">
        <w:t xml:space="preserve">Figure </w:t>
      </w:r>
      <w:r w:rsidR="00030C2F">
        <w:rPr>
          <w:noProof/>
        </w:rPr>
        <w:t>5</w:t>
      </w:r>
      <w:r>
        <w:rPr>
          <w:lang w:val="en-GB"/>
        </w:rPr>
        <w:fldChar w:fldCharType="end"/>
      </w:r>
      <w:r>
        <w:rPr>
          <w:lang w:val="en-GB"/>
        </w:rPr>
        <w:t>, we realize that if the reference time is the transmission of the ACK, the UE would have to assume the shortest DCI-to-ACK time:</w:t>
      </w:r>
    </w:p>
    <w:p w14:paraId="0234E284" w14:textId="68792AEE" w:rsidR="00482D0C" w:rsidRDefault="00482D0C" w:rsidP="00482D0C">
      <w:pPr>
        <w:pStyle w:val="Observation"/>
        <w:rPr>
          <w:lang w:val="en-GB"/>
        </w:rPr>
      </w:pPr>
      <w:bookmarkStart w:id="48" w:name="_Toc68630165"/>
      <w:r>
        <w:rPr>
          <w:lang w:val="en-GB"/>
        </w:rPr>
        <w:t>If the reference timing of the beam application time is the transmission of the ACK, the UE would have to assume the shortest DCI-to-ACK time.</w:t>
      </w:r>
      <w:bookmarkEnd w:id="48"/>
    </w:p>
    <w:p w14:paraId="0273F2A1" w14:textId="0A36B1B8" w:rsidR="00482D0C" w:rsidRDefault="00482D0C" w:rsidP="00B76019">
      <w:pPr>
        <w:pStyle w:val="BodyText"/>
        <w:rPr>
          <w:lang w:val="en-GB"/>
        </w:rPr>
      </w:pPr>
      <w:r>
        <w:rPr>
          <w:lang w:val="en-GB"/>
        </w:rPr>
        <w:t>In case the NW configures a larger K1, the resulting beam switch will be slower than the UE can support. W</w:t>
      </w:r>
      <w:r w:rsidR="000B75A1">
        <w:rPr>
          <w:lang w:val="en-GB"/>
        </w:rPr>
        <w:t>e</w:t>
      </w:r>
      <w:r>
        <w:rPr>
          <w:lang w:val="en-GB"/>
        </w:rPr>
        <w:t xml:space="preserve"> thus observe</w:t>
      </w:r>
    </w:p>
    <w:p w14:paraId="722DF271" w14:textId="3033479D" w:rsidR="00482D0C" w:rsidRDefault="00482D0C" w:rsidP="00482D0C">
      <w:pPr>
        <w:pStyle w:val="Observation"/>
        <w:rPr>
          <w:lang w:val="en-GB"/>
        </w:rPr>
      </w:pPr>
      <w:bookmarkStart w:id="49" w:name="_Toc68630166"/>
      <w:r>
        <w:rPr>
          <w:lang w:val="en-GB"/>
        </w:rPr>
        <w:t>If the reference time of the beam application is the transmission of the ACK, the resulting beam application time may be unnecessarily conservative.</w:t>
      </w:r>
      <w:bookmarkEnd w:id="49"/>
    </w:p>
    <w:p w14:paraId="6C71DA88" w14:textId="15F6B837" w:rsidR="00B76019" w:rsidRDefault="00B76019" w:rsidP="00B76019">
      <w:pPr>
        <w:pStyle w:val="BodyText"/>
        <w:rPr>
          <w:lang w:val="en-GB"/>
        </w:rPr>
      </w:pPr>
      <w:r>
        <w:rPr>
          <w:lang w:val="en-GB"/>
        </w:rPr>
        <w:t>A lot of the discussion has revolved if there are circumstances where it is reasonable to configure the beam switch timing before the ACK. Many companies seem to think that there are situations where this would be relevant.</w:t>
      </w:r>
      <w:r w:rsidR="00CE3941">
        <w:rPr>
          <w:lang w:val="en-GB"/>
        </w:rPr>
        <w:t xml:space="preserve"> Following the principles in 3GPP, this should then be allowed, and left to implementation</w:t>
      </w:r>
      <w:r w:rsidR="00482D0C">
        <w:rPr>
          <w:lang w:val="en-GB"/>
        </w:rPr>
        <w:t>:</w:t>
      </w:r>
    </w:p>
    <w:p w14:paraId="3505C2F0" w14:textId="7F568612" w:rsidR="00482D0C" w:rsidRDefault="00482D0C" w:rsidP="00482D0C">
      <w:pPr>
        <w:pStyle w:val="Observation"/>
        <w:rPr>
          <w:lang w:val="en-GB"/>
        </w:rPr>
      </w:pPr>
      <w:bookmarkStart w:id="50" w:name="_Toc68630167"/>
      <w:r>
        <w:rPr>
          <w:lang w:val="en-GB"/>
        </w:rPr>
        <w:t>RAN1 sh</w:t>
      </w:r>
      <w:r w:rsidR="008511A2">
        <w:rPr>
          <w:lang w:val="en-GB"/>
        </w:rPr>
        <w:t>all</w:t>
      </w:r>
      <w:r>
        <w:rPr>
          <w:lang w:val="en-GB"/>
        </w:rPr>
        <w:t xml:space="preserve"> not unnecessarily restrict the specification</w:t>
      </w:r>
      <w:r w:rsidR="000556EF">
        <w:rPr>
          <w:lang w:val="en-GB"/>
        </w:rPr>
        <w:t>: w</w:t>
      </w:r>
      <w:r>
        <w:rPr>
          <w:lang w:val="en-GB"/>
        </w:rPr>
        <w:t>hat can be left to implementation should be left to implementation.</w:t>
      </w:r>
      <w:bookmarkEnd w:id="50"/>
      <w:r>
        <w:rPr>
          <w:lang w:val="en-GB"/>
        </w:rPr>
        <w:t xml:space="preserve"> </w:t>
      </w:r>
    </w:p>
    <w:p w14:paraId="5AF41BEB" w14:textId="47E75DE2" w:rsidR="008D6EAC" w:rsidRDefault="00482D0C" w:rsidP="00482D0C">
      <w:pPr>
        <w:pStyle w:val="BodyText"/>
        <w:rPr>
          <w:lang w:val="en-GB"/>
        </w:rPr>
      </w:pPr>
      <w:r>
        <w:rPr>
          <w:lang w:val="en-GB"/>
        </w:rPr>
        <w:t>Based on the above observations, we propose</w:t>
      </w:r>
    </w:p>
    <w:p w14:paraId="0E78C291" w14:textId="1F38B6A4" w:rsidR="007819E3" w:rsidRPr="00482D0C" w:rsidRDefault="00482D0C" w:rsidP="00482D0C">
      <w:pPr>
        <w:pStyle w:val="Proposal"/>
        <w:rPr>
          <w:lang w:val="en-GB"/>
        </w:rPr>
      </w:pPr>
      <w:bookmarkStart w:id="51" w:name="_Toc68630198"/>
      <w:r>
        <w:rPr>
          <w:lang w:val="en-GB"/>
        </w:rPr>
        <w:t xml:space="preserve">The beam application time is the </w:t>
      </w:r>
      <w:r w:rsidRPr="00482D0C">
        <w:rPr>
          <w:lang w:val="en-GB"/>
        </w:rPr>
        <w:t xml:space="preserve">first slot that is at least X ms or Y symbols after the </w:t>
      </w:r>
      <w:r>
        <w:rPr>
          <w:lang w:val="en-GB"/>
        </w:rPr>
        <w:t xml:space="preserve">last </w:t>
      </w:r>
      <w:r w:rsidRPr="00482D0C">
        <w:rPr>
          <w:lang w:val="en-GB"/>
        </w:rPr>
        <w:t>symbol of the DCI with the joint or separate DL/UL beam indication</w:t>
      </w:r>
      <w:r>
        <w:rPr>
          <w:lang w:val="en-GB"/>
        </w:rPr>
        <w:t>, i.e., Alt1.</w:t>
      </w:r>
      <w:bookmarkEnd w:id="51"/>
    </w:p>
    <w:p w14:paraId="2DD3475C" w14:textId="3A8B02BA" w:rsidR="00D777D8" w:rsidRDefault="00D777D8" w:rsidP="00D777D8">
      <w:pPr>
        <w:pStyle w:val="Heading2"/>
      </w:pPr>
      <w:r>
        <w:t>2.4</w:t>
      </w:r>
      <w:r>
        <w:tab/>
      </w:r>
      <w:r w:rsidR="000C55C5">
        <w:t>F</w:t>
      </w:r>
      <w:r>
        <w:t>ast UL panel switching</w:t>
      </w:r>
      <w:r w:rsidRPr="006C42B1">
        <w:t xml:space="preserve"> </w:t>
      </w:r>
      <w:r w:rsidR="000C55C5">
        <w:t xml:space="preserve">and MPE mitigation </w:t>
      </w:r>
    </w:p>
    <w:p w14:paraId="1A7ACF21" w14:textId="042DF38F" w:rsidR="000C55C5" w:rsidRDefault="000C55C5" w:rsidP="000C55C5">
      <w:pPr>
        <w:pStyle w:val="Heading3"/>
      </w:pPr>
      <w:r>
        <w:t>2.4.1</w:t>
      </w:r>
      <w:r>
        <w:tab/>
        <w:t>Fast UL panel switching</w:t>
      </w:r>
    </w:p>
    <w:p w14:paraId="2D14A239" w14:textId="0A844CFC" w:rsidR="002607D0" w:rsidRDefault="00631D64" w:rsidP="000E0F2D">
      <w:pPr>
        <w:pStyle w:val="BodyText"/>
        <w:rPr>
          <w:lang w:val="en-GB"/>
        </w:rPr>
      </w:pPr>
      <w:r>
        <w:rPr>
          <w:lang w:val="en-GB"/>
        </w:rPr>
        <w:t>In RAN1#</w:t>
      </w:r>
      <w:r w:rsidR="00345B9D">
        <w:rPr>
          <w:lang w:val="en-GB"/>
        </w:rPr>
        <w:t>104-e</w:t>
      </w:r>
      <w:r>
        <w:rPr>
          <w:lang w:val="en-GB"/>
        </w:rPr>
        <w:t>, the following was agreed:</w:t>
      </w:r>
    </w:p>
    <w:p w14:paraId="09E4F7EB" w14:textId="77777777" w:rsidR="00631D64" w:rsidRDefault="00631D64" w:rsidP="000E0F2D">
      <w:pPr>
        <w:pStyle w:val="BodyText"/>
      </w:pPr>
      <w:r>
        <w:rPr>
          <w:noProof/>
        </w:rPr>
        <mc:AlternateContent>
          <mc:Choice Requires="wps">
            <w:drawing>
              <wp:inline distT="0" distB="0" distL="0" distR="0" wp14:anchorId="3007BB0E" wp14:editId="339FC2E8">
                <wp:extent cx="6146359" cy="771276"/>
                <wp:effectExtent l="0" t="0" r="26035" b="24765"/>
                <wp:docPr id="51" name="Text Box 51"/>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49286BB2" w14:textId="77777777" w:rsidR="00EE6F23" w:rsidRPr="006C5327" w:rsidRDefault="00EE6F23" w:rsidP="00631D64">
                            <w:pPr>
                              <w:snapToGrid w:val="0"/>
                              <w:spacing w:after="0"/>
                              <w:rPr>
                                <w:rFonts w:ascii="Times" w:eastAsia="Batang" w:hAnsi="Times" w:cs="Times"/>
                                <w:szCs w:val="20"/>
                                <w:lang w:val="en-GB"/>
                              </w:rPr>
                            </w:pPr>
                            <w:r w:rsidRPr="006C5327">
                              <w:rPr>
                                <w:rFonts w:ascii="Times" w:eastAsia="Batang" w:hAnsi="Times" w:cs="Times"/>
                                <w:b/>
                                <w:bCs/>
                                <w:szCs w:val="20"/>
                                <w:highlight w:val="green"/>
                                <w:lang w:val="en-GB"/>
                              </w:rPr>
                              <w:t>Agreement</w:t>
                            </w:r>
                          </w:p>
                          <w:p w14:paraId="2EB867FA" w14:textId="77777777" w:rsidR="00EE6F23" w:rsidRPr="006C5327" w:rsidRDefault="00EE6F23" w:rsidP="00631D64">
                            <w:pPr>
                              <w:snapToGrid w:val="0"/>
                              <w:spacing w:after="0"/>
                              <w:jc w:val="both"/>
                              <w:rPr>
                                <w:rFonts w:ascii="Times" w:eastAsia="Batang" w:hAnsi="Times" w:cs="Times"/>
                                <w:szCs w:val="20"/>
                                <w:lang w:val="en-GB"/>
                              </w:rPr>
                            </w:pPr>
                            <w:r w:rsidRPr="006C5327">
                              <w:rPr>
                                <w:rFonts w:ascii="Times" w:eastAsia="Batang" w:hAnsi="Times" w:cs="Times"/>
                                <w:szCs w:val="20"/>
                                <w:lang w:val="en-GB"/>
                              </w:rPr>
                              <w:t>On Rel.17 enhancement for facilitating fast uplink panel selection,</w:t>
                            </w:r>
                          </w:p>
                          <w:p w14:paraId="7379B344" w14:textId="77777777" w:rsidR="00EE6F23" w:rsidRPr="006C5327" w:rsidRDefault="00EE6F23" w:rsidP="005470D9">
                            <w:pPr>
                              <w:numPr>
                                <w:ilvl w:val="0"/>
                                <w:numId w:val="42"/>
                              </w:numPr>
                              <w:spacing w:after="0" w:line="240" w:lineRule="auto"/>
                              <w:rPr>
                                <w:rFonts w:ascii="Times" w:eastAsia="Batang" w:hAnsi="Times" w:cs="Times"/>
                                <w:szCs w:val="20"/>
                                <w:lang w:val="en-GB"/>
                              </w:rPr>
                            </w:pPr>
                            <w:r w:rsidRPr="006C5327">
                              <w:rPr>
                                <w:rFonts w:ascii="Times" w:eastAsia="Batang" w:hAnsi="Times" w:cs="Times"/>
                                <w:szCs w:val="20"/>
                                <w:lang w:val="en-GB"/>
                              </w:rPr>
                              <w:t>Rel.17 TCI state update (based on MAC CE + DCI along with the necessary TCI state activation, or MAC CE only) can be used for UE UL panel selection:</w:t>
                            </w:r>
                          </w:p>
                          <w:p w14:paraId="1EDF228E" w14:textId="77777777" w:rsidR="00EE6F23" w:rsidRPr="006C5327" w:rsidRDefault="00EE6F23" w:rsidP="005470D9">
                            <w:pPr>
                              <w:numPr>
                                <w:ilvl w:val="0"/>
                                <w:numId w:val="43"/>
                              </w:numPr>
                              <w:spacing w:after="0" w:line="240" w:lineRule="auto"/>
                              <w:rPr>
                                <w:rFonts w:ascii="Times" w:eastAsia="Batang" w:hAnsi="Times" w:cs="Times"/>
                                <w:szCs w:val="20"/>
                                <w:lang w:val="en-GB"/>
                              </w:rPr>
                            </w:pPr>
                            <w:r w:rsidRPr="006C5327">
                              <w:rPr>
                                <w:rFonts w:ascii="Times" w:eastAsia="Batang" w:hAnsi="Times" w:cs="Times"/>
                                <w:szCs w:val="20"/>
                                <w:lang w:val="en-GB"/>
                              </w:rPr>
                              <w:t>FFS : Whether specification support for this feature is necessary and if so the details of such spec support, e.g.  </w:t>
                            </w:r>
                          </w:p>
                          <w:p w14:paraId="713D55F5" w14:textId="77777777" w:rsidR="00EE6F23" w:rsidRPr="006C5327" w:rsidRDefault="00EE6F23" w:rsidP="005470D9">
                            <w:pPr>
                              <w:numPr>
                                <w:ilvl w:val="1"/>
                                <w:numId w:val="40"/>
                              </w:numPr>
                              <w:autoSpaceDN w:val="0"/>
                              <w:snapToGrid w:val="0"/>
                              <w:spacing w:after="0" w:line="240" w:lineRule="auto"/>
                              <w:rPr>
                                <w:rFonts w:ascii="Times" w:eastAsia="Batang" w:hAnsi="Times" w:cs="Times"/>
                                <w:szCs w:val="20"/>
                                <w:lang w:val="en-GB" w:eastAsia="x-none"/>
                              </w:rPr>
                            </w:pPr>
                            <w:r w:rsidRPr="006C5327">
                              <w:rPr>
                                <w:rFonts w:ascii="Times" w:eastAsia="Batang" w:hAnsi="Times" w:cs="Times"/>
                                <w:szCs w:val="20"/>
                                <w:lang w:val="en-GB" w:eastAsia="x-none"/>
                              </w:rPr>
                              <w:t>Additional spec support in TCI state definition to accommodate UL panel</w:t>
                            </w:r>
                          </w:p>
                          <w:p w14:paraId="591796EE" w14:textId="77777777" w:rsidR="00EE6F23" w:rsidRPr="006C5327" w:rsidRDefault="00EE6F23" w:rsidP="005470D9">
                            <w:pPr>
                              <w:numPr>
                                <w:ilvl w:val="1"/>
                                <w:numId w:val="40"/>
                              </w:numPr>
                              <w:autoSpaceDN w:val="0"/>
                              <w:snapToGrid w:val="0"/>
                              <w:spacing w:after="0" w:line="240" w:lineRule="auto"/>
                              <w:rPr>
                                <w:rFonts w:ascii="Times" w:eastAsia="Batang" w:hAnsi="Times" w:cs="Times"/>
                                <w:szCs w:val="20"/>
                                <w:lang w:val="en-GB" w:eastAsia="x-none"/>
                              </w:rPr>
                            </w:pPr>
                            <w:r w:rsidRPr="006C5327">
                              <w:rPr>
                                <w:rFonts w:ascii="Times" w:eastAsia="Batang" w:hAnsi="Times" w:cs="Times"/>
                                <w:szCs w:val="20"/>
                                <w:lang w:val="en-GB" w:eastAsia="x-none"/>
                              </w:rPr>
                              <w:t>UE reporting to facilitate UL panel selection</w:t>
                            </w:r>
                          </w:p>
                          <w:p w14:paraId="79061D45" w14:textId="77777777" w:rsidR="00EE6F23" w:rsidRPr="006C5327" w:rsidRDefault="00EE6F23" w:rsidP="005470D9">
                            <w:pPr>
                              <w:numPr>
                                <w:ilvl w:val="1"/>
                                <w:numId w:val="40"/>
                              </w:numPr>
                              <w:autoSpaceDN w:val="0"/>
                              <w:snapToGrid w:val="0"/>
                              <w:spacing w:after="0" w:line="240" w:lineRule="auto"/>
                              <w:rPr>
                                <w:rFonts w:ascii="Times" w:eastAsia="Batang" w:hAnsi="Times" w:cs="Times"/>
                                <w:szCs w:val="20"/>
                                <w:lang w:val="en-GB" w:eastAsia="x-none"/>
                              </w:rPr>
                            </w:pPr>
                            <w:r w:rsidRPr="006C5327">
                              <w:rPr>
                                <w:rFonts w:ascii="Times" w:eastAsia="Batang" w:hAnsi="Times" w:cs="Times"/>
                                <w:szCs w:val="20"/>
                                <w:lang w:val="en-GB" w:eastAsia="x-none"/>
                              </w:rPr>
                              <w:t>UE reporting, e.g. panel-specific report, including UE -panel state, e.g. inactive, active for DL /UL measurement, active for DL reception only, active for UL transmission, or other combination(s) of UE -panel states</w:t>
                            </w:r>
                          </w:p>
                          <w:p w14:paraId="16B71D1F" w14:textId="5D28FB8D" w:rsidR="00EE6F23" w:rsidRPr="00053661" w:rsidRDefault="00EE6F23" w:rsidP="00053661">
                            <w:pPr>
                              <w:numPr>
                                <w:ilvl w:val="1"/>
                                <w:numId w:val="40"/>
                              </w:numPr>
                              <w:autoSpaceDN w:val="0"/>
                              <w:snapToGrid w:val="0"/>
                              <w:spacing w:after="0" w:line="240" w:lineRule="auto"/>
                              <w:rPr>
                                <w:rFonts w:ascii="Times" w:eastAsia="Batang" w:hAnsi="Times" w:cs="Times"/>
                                <w:szCs w:val="20"/>
                                <w:lang w:val="en-GB" w:eastAsia="x-none"/>
                              </w:rPr>
                            </w:pPr>
                            <w:r w:rsidRPr="006C5327">
                              <w:rPr>
                                <w:rFonts w:ascii="Times" w:eastAsia="Batang" w:hAnsi="Times" w:cs="Times"/>
                                <w:szCs w:val="20"/>
                                <w:lang w:val="en-GB" w:eastAsia="x-none"/>
                              </w:rPr>
                              <w:t>Support for linking or association of UE panels with CSI-RS/SSB resources or resource sets, SRS resource sets, and/or PUCCH resource groups, etc.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007BB0E" id="Text Box 51" o:spid="_x0000_s1045"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" fillcolor="white [3201]" strokeweight=".5pt">
                <v:textbox style="mso-fit-shape-to-text:t">
                  <w:txbxContent>
                    <w:p w14:paraId="49286BB2" w14:textId="77777777" w:rsidR="00EE6F23" w:rsidRPr="006C5327" w:rsidRDefault="00EE6F23" w:rsidP="00631D64">
                      <w:pPr>
                        <w:snapToGrid w:val="0"/>
                        <w:spacing w:after="0"/>
                        <w:rPr>
                          <w:rFonts w:ascii="Times" w:eastAsia="Batang" w:hAnsi="Times" w:cs="Times"/>
                          <w:szCs w:val="20"/>
                          <w:lang w:val="en-GB"/>
                        </w:rPr>
                      </w:pPr>
                      <w:r w:rsidRPr="006C5327">
                        <w:rPr>
                          <w:rFonts w:ascii="Times" w:eastAsia="Batang" w:hAnsi="Times" w:cs="Times"/>
                          <w:b/>
                          <w:bCs/>
                          <w:szCs w:val="20"/>
                          <w:highlight w:val="green"/>
                          <w:lang w:val="en-GB"/>
                        </w:rPr>
                        <w:t>Agreement</w:t>
                      </w:r>
                    </w:p>
                    <w:p w14:paraId="2EB867FA" w14:textId="77777777" w:rsidR="00EE6F23" w:rsidRPr="006C5327" w:rsidRDefault="00EE6F23" w:rsidP="00631D64">
                      <w:pPr>
                        <w:snapToGrid w:val="0"/>
                        <w:spacing w:after="0"/>
                        <w:jc w:val="both"/>
                        <w:rPr>
                          <w:rFonts w:ascii="Times" w:eastAsia="Batang" w:hAnsi="Times" w:cs="Times"/>
                          <w:szCs w:val="20"/>
                          <w:lang w:val="en-GB"/>
                        </w:rPr>
                      </w:pPr>
                      <w:r w:rsidRPr="006C5327">
                        <w:rPr>
                          <w:rFonts w:ascii="Times" w:eastAsia="Batang" w:hAnsi="Times" w:cs="Times"/>
                          <w:szCs w:val="20"/>
                          <w:lang w:val="en-GB"/>
                        </w:rPr>
                        <w:t>On Rel.17 enhancement for facilitating fast uplink panel selection,</w:t>
                      </w:r>
                    </w:p>
                    <w:p w14:paraId="7379B344" w14:textId="77777777" w:rsidR="00EE6F23" w:rsidRPr="006C5327" w:rsidRDefault="00EE6F23" w:rsidP="005470D9">
                      <w:pPr>
                        <w:numPr>
                          <w:ilvl w:val="0"/>
                          <w:numId w:val="42"/>
                        </w:numPr>
                        <w:spacing w:after="0" w:line="240" w:lineRule="auto"/>
                        <w:rPr>
                          <w:rFonts w:ascii="Times" w:eastAsia="Batang" w:hAnsi="Times" w:cs="Times"/>
                          <w:szCs w:val="20"/>
                          <w:lang w:val="en-GB"/>
                        </w:rPr>
                      </w:pPr>
                      <w:r w:rsidRPr="006C5327">
                        <w:rPr>
                          <w:rFonts w:ascii="Times" w:eastAsia="Batang" w:hAnsi="Times" w:cs="Times"/>
                          <w:szCs w:val="20"/>
                          <w:lang w:val="en-GB"/>
                        </w:rPr>
                        <w:t>Rel.17 TCI state update (based on MAC CE + DCI along with the necessary TCI state activation, or MAC CE only) can be used for UE UL panel selection:</w:t>
                      </w:r>
                    </w:p>
                    <w:p w14:paraId="1EDF228E" w14:textId="77777777" w:rsidR="00EE6F23" w:rsidRPr="006C5327" w:rsidRDefault="00EE6F23" w:rsidP="005470D9">
                      <w:pPr>
                        <w:numPr>
                          <w:ilvl w:val="0"/>
                          <w:numId w:val="43"/>
                        </w:numPr>
                        <w:spacing w:after="0" w:line="240" w:lineRule="auto"/>
                        <w:rPr>
                          <w:rFonts w:ascii="Times" w:eastAsia="Batang" w:hAnsi="Times" w:cs="Times"/>
                          <w:szCs w:val="20"/>
                          <w:lang w:val="en-GB"/>
                        </w:rPr>
                      </w:pPr>
                      <w:r w:rsidRPr="006C5327">
                        <w:rPr>
                          <w:rFonts w:ascii="Times" w:eastAsia="Batang" w:hAnsi="Times" w:cs="Times"/>
                          <w:szCs w:val="20"/>
                          <w:lang w:val="en-GB"/>
                        </w:rPr>
                        <w:t>FFS : Whether specification support for this feature is necessary and if so the details of such spec support, e.g.  </w:t>
                      </w:r>
                    </w:p>
                    <w:p w14:paraId="713D55F5" w14:textId="77777777" w:rsidR="00EE6F23" w:rsidRPr="006C5327" w:rsidRDefault="00EE6F23" w:rsidP="005470D9">
                      <w:pPr>
                        <w:numPr>
                          <w:ilvl w:val="1"/>
                          <w:numId w:val="40"/>
                        </w:numPr>
                        <w:autoSpaceDN w:val="0"/>
                        <w:snapToGrid w:val="0"/>
                        <w:spacing w:after="0" w:line="240" w:lineRule="auto"/>
                        <w:rPr>
                          <w:rFonts w:ascii="Times" w:eastAsia="Batang" w:hAnsi="Times" w:cs="Times"/>
                          <w:szCs w:val="20"/>
                          <w:lang w:val="en-GB" w:eastAsia="x-none"/>
                        </w:rPr>
                      </w:pPr>
                      <w:r w:rsidRPr="006C5327">
                        <w:rPr>
                          <w:rFonts w:ascii="Times" w:eastAsia="Batang" w:hAnsi="Times" w:cs="Times"/>
                          <w:szCs w:val="20"/>
                          <w:lang w:val="en-GB" w:eastAsia="x-none"/>
                        </w:rPr>
                        <w:t>Additional spec support in TCI state definition to accommodate UL panel</w:t>
                      </w:r>
                    </w:p>
                    <w:p w14:paraId="591796EE" w14:textId="77777777" w:rsidR="00EE6F23" w:rsidRPr="006C5327" w:rsidRDefault="00EE6F23" w:rsidP="005470D9">
                      <w:pPr>
                        <w:numPr>
                          <w:ilvl w:val="1"/>
                          <w:numId w:val="40"/>
                        </w:numPr>
                        <w:autoSpaceDN w:val="0"/>
                        <w:snapToGrid w:val="0"/>
                        <w:spacing w:after="0" w:line="240" w:lineRule="auto"/>
                        <w:rPr>
                          <w:rFonts w:ascii="Times" w:eastAsia="Batang" w:hAnsi="Times" w:cs="Times"/>
                          <w:szCs w:val="20"/>
                          <w:lang w:val="en-GB" w:eastAsia="x-none"/>
                        </w:rPr>
                      </w:pPr>
                      <w:r w:rsidRPr="006C5327">
                        <w:rPr>
                          <w:rFonts w:ascii="Times" w:eastAsia="Batang" w:hAnsi="Times" w:cs="Times"/>
                          <w:szCs w:val="20"/>
                          <w:lang w:val="en-GB" w:eastAsia="x-none"/>
                        </w:rPr>
                        <w:t>UE reporting to facilitate UL panel selection</w:t>
                      </w:r>
                    </w:p>
                    <w:p w14:paraId="79061D45" w14:textId="77777777" w:rsidR="00EE6F23" w:rsidRPr="006C5327" w:rsidRDefault="00EE6F23" w:rsidP="005470D9">
                      <w:pPr>
                        <w:numPr>
                          <w:ilvl w:val="1"/>
                          <w:numId w:val="40"/>
                        </w:numPr>
                        <w:autoSpaceDN w:val="0"/>
                        <w:snapToGrid w:val="0"/>
                        <w:spacing w:after="0" w:line="240" w:lineRule="auto"/>
                        <w:rPr>
                          <w:rFonts w:ascii="Times" w:eastAsia="Batang" w:hAnsi="Times" w:cs="Times"/>
                          <w:szCs w:val="20"/>
                          <w:lang w:val="en-GB" w:eastAsia="x-none"/>
                        </w:rPr>
                      </w:pPr>
                      <w:r w:rsidRPr="006C5327">
                        <w:rPr>
                          <w:rFonts w:ascii="Times" w:eastAsia="Batang" w:hAnsi="Times" w:cs="Times"/>
                          <w:szCs w:val="20"/>
                          <w:lang w:val="en-GB" w:eastAsia="x-none"/>
                        </w:rPr>
                        <w:t>UE reporting, e.g. panel-specific report, including UE -panel state, e.g. inactive, active for DL /UL measurement, active for DL reception only, active for UL transmission, or other combination(s) of UE -panel states</w:t>
                      </w:r>
                    </w:p>
                    <w:p w14:paraId="16B71D1F" w14:textId="5D28FB8D" w:rsidR="00EE6F23" w:rsidRPr="00053661" w:rsidRDefault="00EE6F23" w:rsidP="00053661">
                      <w:pPr>
                        <w:numPr>
                          <w:ilvl w:val="1"/>
                          <w:numId w:val="40"/>
                        </w:numPr>
                        <w:autoSpaceDN w:val="0"/>
                        <w:snapToGrid w:val="0"/>
                        <w:spacing w:after="0" w:line="240" w:lineRule="auto"/>
                        <w:rPr>
                          <w:rFonts w:ascii="Times" w:eastAsia="Batang" w:hAnsi="Times" w:cs="Times"/>
                          <w:szCs w:val="20"/>
                          <w:lang w:val="en-GB" w:eastAsia="x-none"/>
                        </w:rPr>
                      </w:pPr>
                      <w:r w:rsidRPr="006C5327">
                        <w:rPr>
                          <w:rFonts w:ascii="Times" w:eastAsia="Batang" w:hAnsi="Times" w:cs="Times"/>
                          <w:szCs w:val="20"/>
                          <w:lang w:val="en-GB" w:eastAsia="x-none"/>
                        </w:rPr>
                        <w:t>Support for linking or association of UE panels with CSI-RS/SSB resources or resource sets, SRS resource sets, and/or PUCCH resource groups, etc.</w:t>
                      </w:r>
                    </w:p>
                  </w:txbxContent>
                </v:textbox>
                <w10:anchorlock/>
              </v:shape>
            </w:pict>
          </mc:Fallback>
        </mc:AlternateContent>
      </w:r>
    </w:p>
    <w:p w14:paraId="07582ED7" w14:textId="485295E1" w:rsidR="00631D64" w:rsidRDefault="00631D64" w:rsidP="000E0F2D">
      <w:pPr>
        <w:pStyle w:val="BodyText"/>
        <w:rPr>
          <w:lang w:val="en-GB"/>
        </w:rPr>
      </w:pPr>
      <w:r>
        <w:rPr>
          <w:lang w:val="en-GB"/>
        </w:rPr>
        <w:t>In the agreement, it is stated that the agreed Rel.17 TCI state update can be used to perform the UE Tx panel selection. As in R15/16, the NW would use reference signals to signal from which direction it expects to receive the UE transmissions, whereas the selection of UE panel (and Tx beam) is up to the UE. We do not see any need for additional specification support:</w:t>
      </w:r>
    </w:p>
    <w:p w14:paraId="431CAA39" w14:textId="45E0E424" w:rsidR="00631D64" w:rsidRPr="000C55C5" w:rsidRDefault="00631D64" w:rsidP="000E0F2D">
      <w:pPr>
        <w:pStyle w:val="Proposal"/>
        <w:rPr>
          <w:lang w:val="en-GB"/>
        </w:rPr>
      </w:pPr>
      <w:bookmarkStart w:id="52" w:name="_Toc68630199"/>
      <w:r>
        <w:rPr>
          <w:lang w:val="en-GB"/>
        </w:rPr>
        <w:t>No additional specification support is</w:t>
      </w:r>
      <w:r w:rsidR="000C55C5">
        <w:rPr>
          <w:lang w:val="en-GB"/>
        </w:rPr>
        <w:t xml:space="preserve"> introduced</w:t>
      </w:r>
      <w:r>
        <w:rPr>
          <w:lang w:val="en-GB"/>
        </w:rPr>
        <w:t xml:space="preserve"> for UE Tx panel selection on top of the </w:t>
      </w:r>
      <w:r w:rsidR="00486FBF">
        <w:rPr>
          <w:lang w:val="en-GB"/>
        </w:rPr>
        <w:t xml:space="preserve">agreed </w:t>
      </w:r>
      <w:r>
        <w:rPr>
          <w:lang w:val="en-GB"/>
        </w:rPr>
        <w:t xml:space="preserve">Rel.17 TCI state </w:t>
      </w:r>
      <w:r w:rsidR="00486FBF">
        <w:rPr>
          <w:lang w:val="en-GB"/>
        </w:rPr>
        <w:t>signalling</w:t>
      </w:r>
      <w:r>
        <w:rPr>
          <w:lang w:val="en-GB"/>
        </w:rPr>
        <w:t>.</w:t>
      </w:r>
      <w:bookmarkEnd w:id="52"/>
      <w:r>
        <w:rPr>
          <w:lang w:val="en-GB"/>
        </w:rPr>
        <w:t xml:space="preserve"> </w:t>
      </w:r>
    </w:p>
    <w:p w14:paraId="50059F4D" w14:textId="2BA3B91C" w:rsidR="00BC1125" w:rsidRDefault="000C55C5" w:rsidP="000C55C5">
      <w:pPr>
        <w:rPr>
          <w:lang w:val="en-GB" w:eastAsia="ja-JP"/>
        </w:rPr>
      </w:pPr>
      <w:r>
        <w:rPr>
          <w:lang w:val="en-GB" w:eastAsia="ja-JP"/>
        </w:rPr>
        <w:t>UE-initiated panel selection/activation was agreed in RAN1#103-e. In Rel-15/16, the handling of the antenna panels in the UE is transparent to the network, leading to a high degree of design flexibility for the UE. This also reduces the burden on the network, since there is no need to manage the individual panels. The Rel-15/16 signalling is performed using measurements and spatial relations, avoiding the need for any explicit panel ID.</w:t>
      </w:r>
      <w:r w:rsidR="00BC1125">
        <w:rPr>
          <w:lang w:val="en-GB" w:eastAsia="ja-JP"/>
        </w:rPr>
        <w:t xml:space="preserve"> </w:t>
      </w:r>
      <w:r>
        <w:rPr>
          <w:lang w:val="en-GB" w:eastAsia="ja-JP"/>
        </w:rPr>
        <w:t xml:space="preserve">Due to these fundamental advantages, we prefer to keep the UE antenna panels hidden from the network. </w:t>
      </w:r>
    </w:p>
    <w:p w14:paraId="1B0C1AAB" w14:textId="67C6C878" w:rsidR="000C55C5" w:rsidRDefault="000C55C5" w:rsidP="000C55C5">
      <w:pPr>
        <w:rPr>
          <w:lang w:val="en-GB" w:eastAsia="ja-JP"/>
        </w:rPr>
      </w:pPr>
      <w:r>
        <w:rPr>
          <w:lang w:val="en-GB" w:eastAsia="ja-JP"/>
        </w:rPr>
        <w:t xml:space="preserve">We also fail to see why the UE should expose its panel status to the network. In Rel-15/16, the measurements reports sent by the UE provide the network with information to handle the communication. </w:t>
      </w:r>
      <w:r>
        <w:rPr>
          <w:lang w:val="en-GB" w:eastAsia="ja-JP"/>
        </w:rPr>
        <w:lastRenderedPageBreak/>
        <w:t xml:space="preserve">The network controls the spatial properties of the reception and transmission using TCI states and spatial relations. The NW may choose to activate TCI states, which means that the UE must be prepared to receive using the panel corresponding to the activated TCI states after a short delay. </w:t>
      </w:r>
    </w:p>
    <w:p w14:paraId="3A67C825" w14:textId="2005BA56" w:rsidR="000C55C5" w:rsidRDefault="000C55C5" w:rsidP="000C55C5">
      <w:pPr>
        <w:rPr>
          <w:lang w:val="en-GB" w:eastAsia="ja-JP"/>
        </w:rPr>
      </w:pPr>
      <w:r>
        <w:rPr>
          <w:lang w:val="en-GB" w:eastAsia="ja-JP"/>
        </w:rPr>
        <w:t>We propose to extend this interpretation to the unified TCI framework: a UE must be prepared to receive on a panel corresponding to an activate</w:t>
      </w:r>
      <w:r w:rsidR="00BC1125">
        <w:rPr>
          <w:lang w:val="en-GB" w:eastAsia="ja-JP"/>
        </w:rPr>
        <w:t>d</w:t>
      </w:r>
      <w:r>
        <w:rPr>
          <w:lang w:val="en-GB" w:eastAsia="ja-JP"/>
        </w:rPr>
        <w:t xml:space="preserve"> DL TCI state, and must be prepared to transmit on a panel corresponding to an activate</w:t>
      </w:r>
      <w:r w:rsidR="00BC1125">
        <w:rPr>
          <w:lang w:val="en-GB" w:eastAsia="ja-JP"/>
        </w:rPr>
        <w:t>d</w:t>
      </w:r>
      <w:r>
        <w:rPr>
          <w:lang w:val="en-GB" w:eastAsia="ja-JP"/>
        </w:rPr>
        <w:t xml:space="preserve"> UL TCI state:</w:t>
      </w:r>
    </w:p>
    <w:p w14:paraId="3A760BDC" w14:textId="77777777" w:rsidR="000C55C5" w:rsidRDefault="000C55C5" w:rsidP="000E0F2D">
      <w:pPr>
        <w:pStyle w:val="Proposal"/>
        <w:rPr>
          <w:lang w:val="en-GB"/>
        </w:rPr>
      </w:pPr>
      <w:bookmarkStart w:id="53" w:name="_Toc68630200"/>
      <w:r>
        <w:rPr>
          <w:lang w:val="en-GB"/>
        </w:rPr>
        <w:t xml:space="preserve">After a small delay, the UE must be prepared to </w:t>
      </w:r>
      <w:r>
        <w:rPr>
          <w:lang w:val="en-GB" w:eastAsia="ja-JP"/>
        </w:rPr>
        <w:t xml:space="preserve">receive on a panel corresponding to an </w:t>
      </w:r>
      <w:r w:rsidRPr="000366D8">
        <w:rPr>
          <w:i/>
          <w:iCs/>
          <w:lang w:val="en-GB" w:eastAsia="ja-JP"/>
        </w:rPr>
        <w:t>activated DL TCI state</w:t>
      </w:r>
      <w:r>
        <w:rPr>
          <w:lang w:val="en-GB" w:eastAsia="ja-JP"/>
        </w:rPr>
        <w:t xml:space="preserve">, and must be prepared to transmit on a panel corresponding to an </w:t>
      </w:r>
      <w:r w:rsidRPr="000366D8">
        <w:rPr>
          <w:i/>
          <w:iCs/>
          <w:lang w:val="en-GB" w:eastAsia="ja-JP"/>
        </w:rPr>
        <w:t>activated UL TCI state</w:t>
      </w:r>
      <w:r>
        <w:rPr>
          <w:lang w:val="en-GB" w:eastAsia="ja-JP"/>
        </w:rPr>
        <w:t>.</w:t>
      </w:r>
      <w:bookmarkEnd w:id="53"/>
    </w:p>
    <w:p w14:paraId="5DB1B749" w14:textId="33152D88" w:rsidR="000C55C5" w:rsidRDefault="000C55C5" w:rsidP="000E0F2D">
      <w:pPr>
        <w:pStyle w:val="BodyText"/>
        <w:rPr>
          <w:lang w:val="en-GB"/>
        </w:rPr>
      </w:pPr>
      <w:r>
        <w:rPr>
          <w:lang w:val="en-GB"/>
        </w:rPr>
        <w:t xml:space="preserve">With this approach, the UE can freely deactivate only panels that do not correspond to </w:t>
      </w:r>
      <w:r w:rsidRPr="000366D8">
        <w:rPr>
          <w:i/>
          <w:iCs/>
          <w:lang w:val="en-GB"/>
        </w:rPr>
        <w:t>activate</w:t>
      </w:r>
      <w:r>
        <w:rPr>
          <w:i/>
          <w:iCs/>
          <w:lang w:val="en-GB"/>
        </w:rPr>
        <w:t>d</w:t>
      </w:r>
      <w:r>
        <w:rPr>
          <w:lang w:val="en-GB"/>
        </w:rPr>
        <w:t xml:space="preserve"> TCI states. Panel</w:t>
      </w:r>
      <w:r w:rsidR="00FD357D">
        <w:rPr>
          <w:lang w:val="en-GB"/>
        </w:rPr>
        <w:t>s</w:t>
      </w:r>
      <w:r>
        <w:rPr>
          <w:lang w:val="en-GB"/>
        </w:rPr>
        <w:t xml:space="preserve"> that correspond to activated TCI states cannot be freely deactivated. However, the activated TCI states would correspond to useful beam pair links, and the UE should typically not deactivate panels corresponding to useful beam pair links. (Nor does the NW activate TCI states corresponding to useless beam pair links.) The UE is of course still allowed to reduce the transmit power on certain panels to comply with regulatory requirements. This may simply lead to degraded performance for some transmissions. </w:t>
      </w:r>
    </w:p>
    <w:p w14:paraId="518B1C81" w14:textId="15551F45" w:rsidR="000C55C5" w:rsidRDefault="000C55C5" w:rsidP="000E0F2D">
      <w:pPr>
        <w:pStyle w:val="BodyText"/>
        <w:rPr>
          <w:lang w:val="en-GB" w:eastAsia="ja-JP"/>
        </w:rPr>
      </w:pPr>
      <w:r>
        <w:rPr>
          <w:lang w:val="en-GB"/>
        </w:rPr>
        <w:t>There is no requirement for the UE to keep a panel corresponding to a deactivated TCI state active, even if the UE performed measurements using that panel.</w:t>
      </w:r>
    </w:p>
    <w:p w14:paraId="5BFBACC4" w14:textId="32C6C1EB" w:rsidR="000C55C5" w:rsidRDefault="000C55C5" w:rsidP="000C55C5">
      <w:pPr>
        <w:pStyle w:val="Heading3"/>
      </w:pPr>
      <w:r>
        <w:t>2.4.2</w:t>
      </w:r>
      <w:r>
        <w:tab/>
        <w:t>MPE mitigation</w:t>
      </w:r>
    </w:p>
    <w:p w14:paraId="277960B1" w14:textId="16CA3802" w:rsidR="000C55C5" w:rsidRPr="000C55C5" w:rsidRDefault="000C55C5" w:rsidP="000E0F2D">
      <w:pPr>
        <w:pStyle w:val="BodyText"/>
        <w:rPr>
          <w:lang w:val="en-GB"/>
        </w:rPr>
      </w:pPr>
      <w:r>
        <w:rPr>
          <w:lang w:val="en-GB"/>
        </w:rPr>
        <w:t>In RAN1#104</w:t>
      </w:r>
      <w:r w:rsidR="00BC1125">
        <w:rPr>
          <w:lang w:val="en-GB"/>
        </w:rPr>
        <w:t>-</w:t>
      </w:r>
      <w:r>
        <w:rPr>
          <w:lang w:val="en-GB"/>
        </w:rPr>
        <w:t>e, the following was agreed:</w:t>
      </w:r>
    </w:p>
    <w:p w14:paraId="767F259D" w14:textId="77777777" w:rsidR="000C55C5" w:rsidRDefault="000C55C5" w:rsidP="000E0F2D">
      <w:pPr>
        <w:pStyle w:val="BodyText"/>
      </w:pPr>
      <w:r>
        <w:rPr>
          <w:noProof/>
        </w:rPr>
        <mc:AlternateContent>
          <mc:Choice Requires="wps">
            <w:drawing>
              <wp:inline distT="0" distB="0" distL="0" distR="0" wp14:anchorId="06D2E489" wp14:editId="63960FD8">
                <wp:extent cx="6146359" cy="771276"/>
                <wp:effectExtent l="0" t="0" r="26035" b="24765"/>
                <wp:docPr id="52" name="Text Box 52"/>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7C0D4A35" w14:textId="77777777" w:rsidR="00EE6F23" w:rsidRPr="006C5327" w:rsidRDefault="00EE6F23" w:rsidP="000C55C5">
                            <w:pPr>
                              <w:shd w:val="clear" w:color="auto" w:fill="FFFFFF"/>
                              <w:spacing w:after="0"/>
                              <w:rPr>
                                <w:rFonts w:ascii="Times" w:eastAsia="Batang" w:hAnsi="Times" w:cs="Times"/>
                                <w:szCs w:val="20"/>
                                <w:lang w:eastAsia="ko-KR"/>
                              </w:rPr>
                            </w:pPr>
                            <w:r w:rsidRPr="006C5327">
                              <w:rPr>
                                <w:rFonts w:ascii="Times" w:eastAsia="Batang" w:hAnsi="Times" w:cs="Times"/>
                                <w:b/>
                                <w:bCs/>
                                <w:szCs w:val="20"/>
                                <w:highlight w:val="green"/>
                                <w:lang w:val="en-GB"/>
                              </w:rPr>
                              <w:t>Agreement</w:t>
                            </w:r>
                          </w:p>
                          <w:p w14:paraId="24E4D794" w14:textId="77777777" w:rsidR="00EE6F23" w:rsidRPr="006C5327" w:rsidRDefault="00EE6F23" w:rsidP="000C55C5">
                            <w:pPr>
                              <w:shd w:val="clear" w:color="auto" w:fill="FFFFFF"/>
                              <w:spacing w:after="0"/>
                              <w:rPr>
                                <w:rFonts w:ascii="Times" w:eastAsia="Batang" w:hAnsi="Times" w:cs="Times"/>
                                <w:szCs w:val="20"/>
                                <w:lang w:val="en-GB"/>
                              </w:rPr>
                            </w:pPr>
                            <w:r w:rsidRPr="006C5327">
                              <w:rPr>
                                <w:rFonts w:ascii="Times" w:eastAsia="Batang" w:hAnsi="Times" w:cs="Times"/>
                                <w:szCs w:val="20"/>
                                <w:lang w:val="en-GB" w:eastAsia="zh-CN"/>
                              </w:rPr>
                              <w:t>On Rel.17 enhancements to facilitate MPE mitigation, decide in RAN1#104bis-e whether to support at least one the following (not necessarily, but can be, in one reporting instance):</w:t>
                            </w:r>
                          </w:p>
                          <w:p w14:paraId="7A2F1A36" w14:textId="77777777" w:rsidR="00EE6F23" w:rsidRPr="006C5327" w:rsidRDefault="00EE6F23" w:rsidP="005470D9">
                            <w:pPr>
                              <w:numPr>
                                <w:ilvl w:val="0"/>
                                <w:numId w:val="42"/>
                              </w:numPr>
                              <w:spacing w:after="0" w:line="240" w:lineRule="auto"/>
                              <w:rPr>
                                <w:rFonts w:ascii="Times" w:eastAsia="Batang" w:hAnsi="Times" w:cs="Times"/>
                                <w:szCs w:val="20"/>
                                <w:lang w:val="en-GB"/>
                              </w:rPr>
                            </w:pPr>
                            <w:r w:rsidRPr="006C5327">
                              <w:rPr>
                                <w:rFonts w:ascii="Times" w:eastAsia="Batang" w:hAnsi="Times" w:cs="Times"/>
                                <w:szCs w:val="20"/>
                                <w:lang w:val="en-GB"/>
                              </w:rPr>
                              <w:t>{Rel.16 P-MPR based (beam/panel-level)} + {A}, where A is either Opt1A, Opt1B, Opt1C, or Opt1D:</w:t>
                            </w:r>
                          </w:p>
                          <w:p w14:paraId="7C0D7476" w14:textId="77777777" w:rsidR="00EE6F23" w:rsidRPr="006C5327" w:rsidRDefault="00EE6F23" w:rsidP="005470D9">
                            <w:pPr>
                              <w:numPr>
                                <w:ilvl w:val="1"/>
                                <w:numId w:val="40"/>
                              </w:numPr>
                              <w:autoSpaceDN w:val="0"/>
                              <w:snapToGrid w:val="0"/>
                              <w:spacing w:after="0" w:line="240" w:lineRule="auto"/>
                              <w:rPr>
                                <w:rFonts w:ascii="Times" w:eastAsia="Batang" w:hAnsi="Times" w:cs="Times"/>
                                <w:szCs w:val="20"/>
                                <w:lang w:val="en-GB" w:eastAsia="x-none"/>
                              </w:rPr>
                            </w:pPr>
                            <w:r w:rsidRPr="006C5327">
                              <w:rPr>
                                <w:rFonts w:ascii="Times" w:eastAsia="Batang" w:hAnsi="Times" w:cs="Times"/>
                                <w:szCs w:val="20"/>
                                <w:lang w:val="en-GB" w:eastAsia="x-none"/>
                              </w:rPr>
                              <w:t>Option 1A: Virtual PHR or a modified version associated with each activated UL TCI or, if applicable, joint TCI</w:t>
                            </w:r>
                          </w:p>
                          <w:p w14:paraId="2B39D3F8" w14:textId="77777777" w:rsidR="00EE6F23" w:rsidRPr="006C5327" w:rsidRDefault="00EE6F23" w:rsidP="005470D9">
                            <w:pPr>
                              <w:numPr>
                                <w:ilvl w:val="1"/>
                                <w:numId w:val="40"/>
                              </w:numPr>
                              <w:autoSpaceDN w:val="0"/>
                              <w:snapToGrid w:val="0"/>
                              <w:spacing w:after="0" w:line="240" w:lineRule="auto"/>
                              <w:rPr>
                                <w:rFonts w:ascii="Times" w:eastAsia="Batang" w:hAnsi="Times" w:cs="Times"/>
                                <w:szCs w:val="20"/>
                                <w:lang w:val="en-GB" w:eastAsia="x-none"/>
                              </w:rPr>
                            </w:pPr>
                            <w:r w:rsidRPr="006C5327">
                              <w:rPr>
                                <w:rFonts w:ascii="Times" w:eastAsia="Batang" w:hAnsi="Times" w:cs="Times"/>
                                <w:szCs w:val="20"/>
                                <w:lang w:val="en-GB" w:eastAsia="x-none"/>
                              </w:rPr>
                              <w:t>Option 1B: {SSBRI(s)/CRI(s) and/or panel indication}</w:t>
                            </w:r>
                          </w:p>
                          <w:p w14:paraId="6485A9BB" w14:textId="77777777" w:rsidR="00EE6F23" w:rsidRPr="006C5327" w:rsidRDefault="00EE6F23" w:rsidP="005470D9">
                            <w:pPr>
                              <w:numPr>
                                <w:ilvl w:val="1"/>
                                <w:numId w:val="40"/>
                              </w:numPr>
                              <w:autoSpaceDN w:val="0"/>
                              <w:snapToGrid w:val="0"/>
                              <w:spacing w:after="0" w:line="240" w:lineRule="auto"/>
                              <w:rPr>
                                <w:rFonts w:ascii="Times" w:eastAsia="Batang" w:hAnsi="Times" w:cs="Times"/>
                                <w:szCs w:val="20"/>
                                <w:lang w:val="en-GB" w:eastAsia="x-none"/>
                              </w:rPr>
                            </w:pPr>
                            <w:r w:rsidRPr="006C5327">
                              <w:rPr>
                                <w:rFonts w:ascii="Times" w:eastAsia="Batang" w:hAnsi="Times" w:cs="Times"/>
                                <w:szCs w:val="20"/>
                                <w:lang w:val="en-GB" w:eastAsia="x-none"/>
                              </w:rPr>
                              <w:t>Option 1C: {SSBRI(s)/CRI(s) and/or panel indication} + virtual PHR or a modified version associated with each of the reported SSBRI(s)/CRI(s) and/or panel indication (if configured)</w:t>
                            </w:r>
                          </w:p>
                          <w:p w14:paraId="76CD6690" w14:textId="77777777" w:rsidR="00EE6F23" w:rsidRPr="006C5327" w:rsidRDefault="00EE6F23" w:rsidP="005470D9">
                            <w:pPr>
                              <w:numPr>
                                <w:ilvl w:val="1"/>
                                <w:numId w:val="40"/>
                              </w:numPr>
                              <w:autoSpaceDN w:val="0"/>
                              <w:snapToGrid w:val="0"/>
                              <w:spacing w:after="0" w:line="240" w:lineRule="auto"/>
                              <w:rPr>
                                <w:rFonts w:ascii="Times" w:eastAsia="Batang" w:hAnsi="Times" w:cs="Times"/>
                                <w:szCs w:val="20"/>
                                <w:lang w:val="en-GB" w:eastAsia="x-none"/>
                              </w:rPr>
                            </w:pPr>
                            <w:r w:rsidRPr="006C5327">
                              <w:rPr>
                                <w:rFonts w:ascii="Times" w:eastAsia="Batang" w:hAnsi="Times" w:cs="Times"/>
                                <w:szCs w:val="20"/>
                                <w:lang w:val="en-GB" w:eastAsia="x-none"/>
                              </w:rPr>
                              <w:t>Option 1D: No additional reporting quantity</w:t>
                            </w:r>
                          </w:p>
                          <w:p w14:paraId="40E49747" w14:textId="77777777" w:rsidR="00EE6F23" w:rsidRPr="006C5327" w:rsidRDefault="00EE6F23" w:rsidP="005470D9">
                            <w:pPr>
                              <w:numPr>
                                <w:ilvl w:val="0"/>
                                <w:numId w:val="42"/>
                              </w:numPr>
                              <w:spacing w:after="0" w:line="240" w:lineRule="auto"/>
                              <w:rPr>
                                <w:rFonts w:ascii="Times" w:eastAsia="Batang" w:hAnsi="Times" w:cs="Times"/>
                                <w:szCs w:val="20"/>
                                <w:lang w:val="en-GB"/>
                              </w:rPr>
                            </w:pPr>
                            <w:r w:rsidRPr="006C5327">
                              <w:rPr>
                                <w:rFonts w:ascii="Times" w:eastAsia="Batang" w:hAnsi="Times" w:cs="Times"/>
                                <w:szCs w:val="20"/>
                                <w:lang w:val="en-GB"/>
                              </w:rPr>
                              <w:t>{SSBRI(s)/CRI(s) and/or panel indication} + {A}, where A is either Opt2A, Opt2B, Opt2A+ Opt2B, or Option 2C</w:t>
                            </w:r>
                          </w:p>
                          <w:p w14:paraId="1C8C471A" w14:textId="77777777" w:rsidR="00EE6F23" w:rsidRPr="006C5327" w:rsidRDefault="00EE6F23" w:rsidP="005470D9">
                            <w:pPr>
                              <w:numPr>
                                <w:ilvl w:val="1"/>
                                <w:numId w:val="40"/>
                              </w:numPr>
                              <w:autoSpaceDN w:val="0"/>
                              <w:snapToGrid w:val="0"/>
                              <w:spacing w:after="0" w:line="240" w:lineRule="auto"/>
                              <w:rPr>
                                <w:rFonts w:ascii="Times" w:eastAsia="Batang" w:hAnsi="Times" w:cs="Times"/>
                                <w:szCs w:val="20"/>
                                <w:lang w:val="en-GB" w:eastAsia="x-none"/>
                              </w:rPr>
                            </w:pPr>
                            <w:r w:rsidRPr="006C5327">
                              <w:rPr>
                                <w:rFonts w:ascii="Times" w:eastAsia="Batang" w:hAnsi="Times" w:cs="Times"/>
                                <w:szCs w:val="20"/>
                                <w:lang w:val="en-GB" w:eastAsia="x-none"/>
                              </w:rPr>
                              <w:t>Option 2A: L1-RSRP [L1-SINR] or a modified version that accounts for MPE effect associated with each of the reported SSBRI(s)/CRI(s) and/or panel indication (if configured)</w:t>
                            </w:r>
                          </w:p>
                          <w:p w14:paraId="4C906EC9" w14:textId="77777777" w:rsidR="00EE6F23" w:rsidRPr="006C5327" w:rsidRDefault="00EE6F23" w:rsidP="005470D9">
                            <w:pPr>
                              <w:numPr>
                                <w:ilvl w:val="2"/>
                                <w:numId w:val="40"/>
                              </w:numPr>
                              <w:autoSpaceDN w:val="0"/>
                              <w:snapToGrid w:val="0"/>
                              <w:spacing w:after="0" w:line="240" w:lineRule="auto"/>
                              <w:rPr>
                                <w:rFonts w:ascii="Times" w:eastAsia="Batang" w:hAnsi="Times" w:cs="Times"/>
                                <w:szCs w:val="20"/>
                                <w:lang w:val="en-GB" w:eastAsia="x-none"/>
                              </w:rPr>
                            </w:pPr>
                            <w:r w:rsidRPr="006C5327">
                              <w:rPr>
                                <w:rFonts w:ascii="Times" w:eastAsia="Batang" w:hAnsi="Times" w:cs="Times"/>
                                <w:szCs w:val="20"/>
                                <w:lang w:val="en-GB" w:eastAsia="x-none"/>
                              </w:rPr>
                              <w:t>FFS: How panel-level L1-RSRP [L1-SINR] is reported if L1-RSRP [L1-SINR] is associated with panel</w:t>
                            </w:r>
                          </w:p>
                          <w:p w14:paraId="5BF6F3A7" w14:textId="77777777" w:rsidR="00EE6F23" w:rsidRPr="006C5327" w:rsidRDefault="00EE6F23" w:rsidP="005470D9">
                            <w:pPr>
                              <w:numPr>
                                <w:ilvl w:val="2"/>
                                <w:numId w:val="40"/>
                              </w:numPr>
                              <w:autoSpaceDN w:val="0"/>
                              <w:snapToGrid w:val="0"/>
                              <w:spacing w:after="0" w:line="240" w:lineRule="auto"/>
                              <w:rPr>
                                <w:rFonts w:ascii="Times" w:eastAsia="Batang" w:hAnsi="Times" w:cs="Times"/>
                                <w:szCs w:val="20"/>
                                <w:lang w:val="en-GB" w:eastAsia="x-none"/>
                              </w:rPr>
                            </w:pPr>
                            <w:r w:rsidRPr="006C5327">
                              <w:rPr>
                                <w:rFonts w:ascii="Times" w:eastAsia="Batang" w:hAnsi="Times" w:cs="Times"/>
                                <w:szCs w:val="20"/>
                                <w:lang w:val="en-GB" w:eastAsia="x-none"/>
                              </w:rPr>
                              <w:t>FFS: Whether/how to account for MPE effect in L1-RSRP [L1-SINR] report, e.g. by using scaled L1-RSRP [L1-SINR]</w:t>
                            </w:r>
                          </w:p>
                          <w:p w14:paraId="2BEE3752" w14:textId="77777777" w:rsidR="00EE6F23" w:rsidRPr="006C5327" w:rsidRDefault="00EE6F23" w:rsidP="005470D9">
                            <w:pPr>
                              <w:numPr>
                                <w:ilvl w:val="2"/>
                                <w:numId w:val="40"/>
                              </w:numPr>
                              <w:autoSpaceDN w:val="0"/>
                              <w:snapToGrid w:val="0"/>
                              <w:spacing w:after="0" w:line="240" w:lineRule="auto"/>
                              <w:rPr>
                                <w:rFonts w:ascii="Times" w:eastAsia="Batang" w:hAnsi="Times" w:cs="Times"/>
                                <w:szCs w:val="20"/>
                                <w:lang w:val="en-GB" w:eastAsia="x-none"/>
                              </w:rPr>
                            </w:pPr>
                            <w:r w:rsidRPr="006C5327">
                              <w:rPr>
                                <w:rFonts w:ascii="Times" w:eastAsia="Batang" w:hAnsi="Times" w:cs="Times"/>
                                <w:szCs w:val="20"/>
                                <w:lang w:val="en-GB" w:eastAsia="x-none"/>
                              </w:rPr>
                              <w:t>FFS: Whether/how to enhance existing beam reporting format to support Option 2A</w:t>
                            </w:r>
                          </w:p>
                          <w:p w14:paraId="6CCCFC9C" w14:textId="77777777" w:rsidR="00EE6F23" w:rsidRPr="006C5327" w:rsidRDefault="00EE6F23" w:rsidP="005470D9">
                            <w:pPr>
                              <w:numPr>
                                <w:ilvl w:val="1"/>
                                <w:numId w:val="40"/>
                              </w:numPr>
                              <w:autoSpaceDN w:val="0"/>
                              <w:snapToGrid w:val="0"/>
                              <w:spacing w:after="0" w:line="240" w:lineRule="auto"/>
                              <w:rPr>
                                <w:rFonts w:ascii="Times" w:eastAsia="Batang" w:hAnsi="Times" w:cs="Times"/>
                                <w:szCs w:val="20"/>
                                <w:lang w:val="en-GB" w:eastAsia="x-none"/>
                              </w:rPr>
                            </w:pPr>
                            <w:r w:rsidRPr="006C5327">
                              <w:rPr>
                                <w:rFonts w:ascii="Times" w:eastAsia="Batang" w:hAnsi="Times" w:cs="Times"/>
                                <w:szCs w:val="20"/>
                                <w:lang w:val="en-GB" w:eastAsia="x-none"/>
                              </w:rPr>
                              <w:t>Option 2B: Virtual PHR or a modified version associated with each of the reported SSBRI(s)/CRI(s) and/or panel indication (if configured)</w:t>
                            </w:r>
                          </w:p>
                          <w:p w14:paraId="20BDABED" w14:textId="308D3184" w:rsidR="00EE6F23" w:rsidRPr="000C55C5" w:rsidRDefault="00EE6F23" w:rsidP="005470D9">
                            <w:pPr>
                              <w:numPr>
                                <w:ilvl w:val="1"/>
                                <w:numId w:val="40"/>
                              </w:numPr>
                              <w:autoSpaceDN w:val="0"/>
                              <w:snapToGrid w:val="0"/>
                              <w:spacing w:after="0" w:line="240" w:lineRule="auto"/>
                              <w:rPr>
                                <w:rFonts w:ascii="Times" w:eastAsia="Batang" w:hAnsi="Times" w:cs="Times"/>
                                <w:szCs w:val="20"/>
                                <w:lang w:val="en-GB" w:eastAsia="x-none"/>
                              </w:rPr>
                            </w:pPr>
                            <w:r w:rsidRPr="006C5327">
                              <w:rPr>
                                <w:rFonts w:ascii="Times" w:eastAsia="Batang" w:hAnsi="Times" w:cs="Times"/>
                                <w:szCs w:val="20"/>
                                <w:lang w:val="en-GB" w:eastAsia="x-none"/>
                              </w:rPr>
                              <w:t>Option 2C: No additional reporting quantity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6D2E489" id="Text Box 52" o:spid="_x0000_s1046"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" fillcolor="white [3201]" strokeweight=".5pt">
                <v:textbox style="mso-fit-shape-to-text:t">
                  <w:txbxContent>
                    <w:p w14:paraId="7C0D4A35" w14:textId="77777777" w:rsidR="00EE6F23" w:rsidRPr="006C5327" w:rsidRDefault="00EE6F23" w:rsidP="000C55C5">
                      <w:pPr>
                        <w:shd w:val="clear" w:color="auto" w:fill="FFFFFF"/>
                        <w:spacing w:after="0"/>
                        <w:rPr>
                          <w:rFonts w:ascii="Times" w:eastAsia="Batang" w:hAnsi="Times" w:cs="Times"/>
                          <w:szCs w:val="20"/>
                          <w:lang w:eastAsia="ko-KR"/>
                        </w:rPr>
                      </w:pPr>
                      <w:r w:rsidRPr="006C5327">
                        <w:rPr>
                          <w:rFonts w:ascii="Times" w:eastAsia="Batang" w:hAnsi="Times" w:cs="Times"/>
                          <w:b/>
                          <w:bCs/>
                          <w:szCs w:val="20"/>
                          <w:highlight w:val="green"/>
                          <w:lang w:val="en-GB"/>
                        </w:rPr>
                        <w:t>Agreement</w:t>
                      </w:r>
                    </w:p>
                    <w:p w14:paraId="24E4D794" w14:textId="77777777" w:rsidR="00EE6F23" w:rsidRPr="006C5327" w:rsidRDefault="00EE6F23" w:rsidP="000C55C5">
                      <w:pPr>
                        <w:shd w:val="clear" w:color="auto" w:fill="FFFFFF"/>
                        <w:spacing w:after="0"/>
                        <w:rPr>
                          <w:rFonts w:ascii="Times" w:eastAsia="Batang" w:hAnsi="Times" w:cs="Times"/>
                          <w:szCs w:val="20"/>
                          <w:lang w:val="en-GB"/>
                        </w:rPr>
                      </w:pPr>
                      <w:r w:rsidRPr="006C5327">
                        <w:rPr>
                          <w:rFonts w:ascii="Times" w:eastAsia="Batang" w:hAnsi="Times" w:cs="Times"/>
                          <w:szCs w:val="20"/>
                          <w:lang w:val="en-GB" w:eastAsia="zh-CN"/>
                        </w:rPr>
                        <w:t>On Rel.17 enhancements to facilitate MPE mitigation, decide in RAN1#104bis-e whether to support at least one the following (not necessarily, but can be, in one reporting instance):</w:t>
                      </w:r>
                    </w:p>
                    <w:p w14:paraId="7A2F1A36" w14:textId="77777777" w:rsidR="00EE6F23" w:rsidRPr="006C5327" w:rsidRDefault="00EE6F23" w:rsidP="005470D9">
                      <w:pPr>
                        <w:numPr>
                          <w:ilvl w:val="0"/>
                          <w:numId w:val="42"/>
                        </w:numPr>
                        <w:spacing w:after="0" w:line="240" w:lineRule="auto"/>
                        <w:rPr>
                          <w:rFonts w:ascii="Times" w:eastAsia="Batang" w:hAnsi="Times" w:cs="Times"/>
                          <w:szCs w:val="20"/>
                          <w:lang w:val="en-GB"/>
                        </w:rPr>
                      </w:pPr>
                      <w:r w:rsidRPr="006C5327">
                        <w:rPr>
                          <w:rFonts w:ascii="Times" w:eastAsia="Batang" w:hAnsi="Times" w:cs="Times"/>
                          <w:szCs w:val="20"/>
                          <w:lang w:val="en-GB"/>
                        </w:rPr>
                        <w:t>{Rel.16 P-MPR based (beam/panel-level)} + {A}, where A is either Opt1A, Opt1B, Opt1C, or Opt1D:</w:t>
                      </w:r>
                    </w:p>
                    <w:p w14:paraId="7C0D7476" w14:textId="77777777" w:rsidR="00EE6F23" w:rsidRPr="006C5327" w:rsidRDefault="00EE6F23" w:rsidP="005470D9">
                      <w:pPr>
                        <w:numPr>
                          <w:ilvl w:val="1"/>
                          <w:numId w:val="40"/>
                        </w:numPr>
                        <w:autoSpaceDN w:val="0"/>
                        <w:snapToGrid w:val="0"/>
                        <w:spacing w:after="0" w:line="240" w:lineRule="auto"/>
                        <w:rPr>
                          <w:rFonts w:ascii="Times" w:eastAsia="Batang" w:hAnsi="Times" w:cs="Times"/>
                          <w:szCs w:val="20"/>
                          <w:lang w:val="en-GB" w:eastAsia="x-none"/>
                        </w:rPr>
                      </w:pPr>
                      <w:r w:rsidRPr="006C5327">
                        <w:rPr>
                          <w:rFonts w:ascii="Times" w:eastAsia="Batang" w:hAnsi="Times" w:cs="Times"/>
                          <w:szCs w:val="20"/>
                          <w:lang w:val="en-GB" w:eastAsia="x-none"/>
                        </w:rPr>
                        <w:t>Option 1A: Virtual PHR or a modified version associated with each activated UL TCI or, if applicable, joint TCI</w:t>
                      </w:r>
                    </w:p>
                    <w:p w14:paraId="2B39D3F8" w14:textId="77777777" w:rsidR="00EE6F23" w:rsidRPr="006C5327" w:rsidRDefault="00EE6F23" w:rsidP="005470D9">
                      <w:pPr>
                        <w:numPr>
                          <w:ilvl w:val="1"/>
                          <w:numId w:val="40"/>
                        </w:numPr>
                        <w:autoSpaceDN w:val="0"/>
                        <w:snapToGrid w:val="0"/>
                        <w:spacing w:after="0" w:line="240" w:lineRule="auto"/>
                        <w:rPr>
                          <w:rFonts w:ascii="Times" w:eastAsia="Batang" w:hAnsi="Times" w:cs="Times"/>
                          <w:szCs w:val="20"/>
                          <w:lang w:val="en-GB" w:eastAsia="x-none"/>
                        </w:rPr>
                      </w:pPr>
                      <w:r w:rsidRPr="006C5327">
                        <w:rPr>
                          <w:rFonts w:ascii="Times" w:eastAsia="Batang" w:hAnsi="Times" w:cs="Times"/>
                          <w:szCs w:val="20"/>
                          <w:lang w:val="en-GB" w:eastAsia="x-none"/>
                        </w:rPr>
                        <w:t>Option 1B: {SSBRI(s)/CRI(s) and/or panel indication}</w:t>
                      </w:r>
                    </w:p>
                    <w:p w14:paraId="6485A9BB" w14:textId="77777777" w:rsidR="00EE6F23" w:rsidRPr="006C5327" w:rsidRDefault="00EE6F23" w:rsidP="005470D9">
                      <w:pPr>
                        <w:numPr>
                          <w:ilvl w:val="1"/>
                          <w:numId w:val="40"/>
                        </w:numPr>
                        <w:autoSpaceDN w:val="0"/>
                        <w:snapToGrid w:val="0"/>
                        <w:spacing w:after="0" w:line="240" w:lineRule="auto"/>
                        <w:rPr>
                          <w:rFonts w:ascii="Times" w:eastAsia="Batang" w:hAnsi="Times" w:cs="Times"/>
                          <w:szCs w:val="20"/>
                          <w:lang w:val="en-GB" w:eastAsia="x-none"/>
                        </w:rPr>
                      </w:pPr>
                      <w:r w:rsidRPr="006C5327">
                        <w:rPr>
                          <w:rFonts w:ascii="Times" w:eastAsia="Batang" w:hAnsi="Times" w:cs="Times"/>
                          <w:szCs w:val="20"/>
                          <w:lang w:val="en-GB" w:eastAsia="x-none"/>
                        </w:rPr>
                        <w:t>Option 1C: {SSBRI(s)/CRI(s) and/or panel indication} + virtual PHR or a modified version associated with each of the reported SSBRI(s)/CRI(s) and/or panel indication (if configured)</w:t>
                      </w:r>
                    </w:p>
                    <w:p w14:paraId="76CD6690" w14:textId="77777777" w:rsidR="00EE6F23" w:rsidRPr="006C5327" w:rsidRDefault="00EE6F23" w:rsidP="005470D9">
                      <w:pPr>
                        <w:numPr>
                          <w:ilvl w:val="1"/>
                          <w:numId w:val="40"/>
                        </w:numPr>
                        <w:autoSpaceDN w:val="0"/>
                        <w:snapToGrid w:val="0"/>
                        <w:spacing w:after="0" w:line="240" w:lineRule="auto"/>
                        <w:rPr>
                          <w:rFonts w:ascii="Times" w:eastAsia="Batang" w:hAnsi="Times" w:cs="Times"/>
                          <w:szCs w:val="20"/>
                          <w:lang w:val="en-GB" w:eastAsia="x-none"/>
                        </w:rPr>
                      </w:pPr>
                      <w:r w:rsidRPr="006C5327">
                        <w:rPr>
                          <w:rFonts w:ascii="Times" w:eastAsia="Batang" w:hAnsi="Times" w:cs="Times"/>
                          <w:szCs w:val="20"/>
                          <w:lang w:val="en-GB" w:eastAsia="x-none"/>
                        </w:rPr>
                        <w:t>Option 1D: No additional reporting quantity</w:t>
                      </w:r>
                    </w:p>
                    <w:p w14:paraId="40E49747" w14:textId="77777777" w:rsidR="00EE6F23" w:rsidRPr="006C5327" w:rsidRDefault="00EE6F23" w:rsidP="005470D9">
                      <w:pPr>
                        <w:numPr>
                          <w:ilvl w:val="0"/>
                          <w:numId w:val="42"/>
                        </w:numPr>
                        <w:spacing w:after="0" w:line="240" w:lineRule="auto"/>
                        <w:rPr>
                          <w:rFonts w:ascii="Times" w:eastAsia="Batang" w:hAnsi="Times" w:cs="Times"/>
                          <w:szCs w:val="20"/>
                          <w:lang w:val="en-GB"/>
                        </w:rPr>
                      </w:pPr>
                      <w:r w:rsidRPr="006C5327">
                        <w:rPr>
                          <w:rFonts w:ascii="Times" w:eastAsia="Batang" w:hAnsi="Times" w:cs="Times"/>
                          <w:szCs w:val="20"/>
                          <w:lang w:val="en-GB"/>
                        </w:rPr>
                        <w:t>{SSBRI(s)/CRI(s) and/or panel indication} + {A}, where A is either Opt2A, Opt2B, Opt2A+ Opt2B, or Option 2C</w:t>
                      </w:r>
                    </w:p>
                    <w:p w14:paraId="1C8C471A" w14:textId="77777777" w:rsidR="00EE6F23" w:rsidRPr="006C5327" w:rsidRDefault="00EE6F23" w:rsidP="005470D9">
                      <w:pPr>
                        <w:numPr>
                          <w:ilvl w:val="1"/>
                          <w:numId w:val="40"/>
                        </w:numPr>
                        <w:autoSpaceDN w:val="0"/>
                        <w:snapToGrid w:val="0"/>
                        <w:spacing w:after="0" w:line="240" w:lineRule="auto"/>
                        <w:rPr>
                          <w:rFonts w:ascii="Times" w:eastAsia="Batang" w:hAnsi="Times" w:cs="Times"/>
                          <w:szCs w:val="20"/>
                          <w:lang w:val="en-GB" w:eastAsia="x-none"/>
                        </w:rPr>
                      </w:pPr>
                      <w:r w:rsidRPr="006C5327">
                        <w:rPr>
                          <w:rFonts w:ascii="Times" w:eastAsia="Batang" w:hAnsi="Times" w:cs="Times"/>
                          <w:szCs w:val="20"/>
                          <w:lang w:val="en-GB" w:eastAsia="x-none"/>
                        </w:rPr>
                        <w:t>Option 2A: L1-RSRP [L1-SINR] or a modified version that accounts for MPE effect associated with each of the reported SSBRI(s)/CRI(s) and/or panel indication (if configured)</w:t>
                      </w:r>
                    </w:p>
                    <w:p w14:paraId="4C906EC9" w14:textId="77777777" w:rsidR="00EE6F23" w:rsidRPr="006C5327" w:rsidRDefault="00EE6F23" w:rsidP="005470D9">
                      <w:pPr>
                        <w:numPr>
                          <w:ilvl w:val="2"/>
                          <w:numId w:val="40"/>
                        </w:numPr>
                        <w:autoSpaceDN w:val="0"/>
                        <w:snapToGrid w:val="0"/>
                        <w:spacing w:after="0" w:line="240" w:lineRule="auto"/>
                        <w:rPr>
                          <w:rFonts w:ascii="Times" w:eastAsia="Batang" w:hAnsi="Times" w:cs="Times"/>
                          <w:szCs w:val="20"/>
                          <w:lang w:val="en-GB" w:eastAsia="x-none"/>
                        </w:rPr>
                      </w:pPr>
                      <w:r w:rsidRPr="006C5327">
                        <w:rPr>
                          <w:rFonts w:ascii="Times" w:eastAsia="Batang" w:hAnsi="Times" w:cs="Times"/>
                          <w:szCs w:val="20"/>
                          <w:lang w:val="en-GB" w:eastAsia="x-none"/>
                        </w:rPr>
                        <w:t>FFS: How panel-level L1-RSRP [L1-SINR] is reported if L1-RSRP [L1-SINR] is associated with panel</w:t>
                      </w:r>
                    </w:p>
                    <w:p w14:paraId="5BF6F3A7" w14:textId="77777777" w:rsidR="00EE6F23" w:rsidRPr="006C5327" w:rsidRDefault="00EE6F23" w:rsidP="005470D9">
                      <w:pPr>
                        <w:numPr>
                          <w:ilvl w:val="2"/>
                          <w:numId w:val="40"/>
                        </w:numPr>
                        <w:autoSpaceDN w:val="0"/>
                        <w:snapToGrid w:val="0"/>
                        <w:spacing w:after="0" w:line="240" w:lineRule="auto"/>
                        <w:rPr>
                          <w:rFonts w:ascii="Times" w:eastAsia="Batang" w:hAnsi="Times" w:cs="Times"/>
                          <w:szCs w:val="20"/>
                          <w:lang w:val="en-GB" w:eastAsia="x-none"/>
                        </w:rPr>
                      </w:pPr>
                      <w:r w:rsidRPr="006C5327">
                        <w:rPr>
                          <w:rFonts w:ascii="Times" w:eastAsia="Batang" w:hAnsi="Times" w:cs="Times"/>
                          <w:szCs w:val="20"/>
                          <w:lang w:val="en-GB" w:eastAsia="x-none"/>
                        </w:rPr>
                        <w:t>FFS: Whether/how to account for MPE effect in L1-RSRP [L1-SINR] report, e.g. by using scaled L1-RSRP [L1-SINR]</w:t>
                      </w:r>
                    </w:p>
                    <w:p w14:paraId="2BEE3752" w14:textId="77777777" w:rsidR="00EE6F23" w:rsidRPr="006C5327" w:rsidRDefault="00EE6F23" w:rsidP="005470D9">
                      <w:pPr>
                        <w:numPr>
                          <w:ilvl w:val="2"/>
                          <w:numId w:val="40"/>
                        </w:numPr>
                        <w:autoSpaceDN w:val="0"/>
                        <w:snapToGrid w:val="0"/>
                        <w:spacing w:after="0" w:line="240" w:lineRule="auto"/>
                        <w:rPr>
                          <w:rFonts w:ascii="Times" w:eastAsia="Batang" w:hAnsi="Times" w:cs="Times"/>
                          <w:szCs w:val="20"/>
                          <w:lang w:val="en-GB" w:eastAsia="x-none"/>
                        </w:rPr>
                      </w:pPr>
                      <w:r w:rsidRPr="006C5327">
                        <w:rPr>
                          <w:rFonts w:ascii="Times" w:eastAsia="Batang" w:hAnsi="Times" w:cs="Times"/>
                          <w:szCs w:val="20"/>
                          <w:lang w:val="en-GB" w:eastAsia="x-none"/>
                        </w:rPr>
                        <w:t>FFS: Whether/how to enhance existing beam reporting format to support Option 2A</w:t>
                      </w:r>
                    </w:p>
                    <w:p w14:paraId="6CCCFC9C" w14:textId="77777777" w:rsidR="00EE6F23" w:rsidRPr="006C5327" w:rsidRDefault="00EE6F23" w:rsidP="005470D9">
                      <w:pPr>
                        <w:numPr>
                          <w:ilvl w:val="1"/>
                          <w:numId w:val="40"/>
                        </w:numPr>
                        <w:autoSpaceDN w:val="0"/>
                        <w:snapToGrid w:val="0"/>
                        <w:spacing w:after="0" w:line="240" w:lineRule="auto"/>
                        <w:rPr>
                          <w:rFonts w:ascii="Times" w:eastAsia="Batang" w:hAnsi="Times" w:cs="Times"/>
                          <w:szCs w:val="20"/>
                          <w:lang w:val="en-GB" w:eastAsia="x-none"/>
                        </w:rPr>
                      </w:pPr>
                      <w:r w:rsidRPr="006C5327">
                        <w:rPr>
                          <w:rFonts w:ascii="Times" w:eastAsia="Batang" w:hAnsi="Times" w:cs="Times"/>
                          <w:szCs w:val="20"/>
                          <w:lang w:val="en-GB" w:eastAsia="x-none"/>
                        </w:rPr>
                        <w:t>Option 2B: Virtual PHR or a modified version associated with each of the reported SSBRI(s)/CRI(s) and/or panel indication (if configured)</w:t>
                      </w:r>
                    </w:p>
                    <w:p w14:paraId="20BDABED" w14:textId="308D3184" w:rsidR="00EE6F23" w:rsidRPr="000C55C5" w:rsidRDefault="00EE6F23" w:rsidP="005470D9">
                      <w:pPr>
                        <w:numPr>
                          <w:ilvl w:val="1"/>
                          <w:numId w:val="40"/>
                        </w:numPr>
                        <w:autoSpaceDN w:val="0"/>
                        <w:snapToGrid w:val="0"/>
                        <w:spacing w:after="0" w:line="240" w:lineRule="auto"/>
                        <w:rPr>
                          <w:rFonts w:ascii="Times" w:eastAsia="Batang" w:hAnsi="Times" w:cs="Times"/>
                          <w:szCs w:val="20"/>
                          <w:lang w:val="en-GB" w:eastAsia="x-none"/>
                        </w:rPr>
                      </w:pPr>
                      <w:r w:rsidRPr="006C5327">
                        <w:rPr>
                          <w:rFonts w:ascii="Times" w:eastAsia="Batang" w:hAnsi="Times" w:cs="Times"/>
                          <w:szCs w:val="20"/>
                          <w:lang w:val="en-GB" w:eastAsia="x-none"/>
                        </w:rPr>
                        <w:t>Option 2C: No additional reporting quantity</w:t>
                      </w:r>
                    </w:p>
                  </w:txbxContent>
                </v:textbox>
                <w10:anchorlock/>
              </v:shape>
            </w:pict>
          </mc:Fallback>
        </mc:AlternateContent>
      </w:r>
    </w:p>
    <w:p w14:paraId="084E97CD" w14:textId="0B467C5D" w:rsidR="00CE1C6A" w:rsidRDefault="000C55C5" w:rsidP="000C55C5">
      <w:pPr>
        <w:rPr>
          <w:lang w:val="en-GB" w:eastAsia="ja-JP"/>
        </w:rPr>
      </w:pPr>
      <w:r>
        <w:rPr>
          <w:lang w:val="en-GB" w:eastAsia="ja-JP"/>
        </w:rPr>
        <w:t xml:space="preserve">This agreement describes </w:t>
      </w:r>
      <w:r w:rsidR="00CE1C6A">
        <w:rPr>
          <w:lang w:val="en-GB" w:eastAsia="ja-JP"/>
        </w:rPr>
        <w:t xml:space="preserve">new </w:t>
      </w:r>
      <w:r>
        <w:rPr>
          <w:lang w:val="en-GB" w:eastAsia="ja-JP"/>
        </w:rPr>
        <w:t xml:space="preserve">reporting options to make the NW aware that </w:t>
      </w:r>
      <w:r w:rsidR="00094A96">
        <w:rPr>
          <w:lang w:val="en-GB" w:eastAsia="ja-JP"/>
        </w:rPr>
        <w:t xml:space="preserve">the UE has reduced its maximum Tx power due to emission requirements, typically on one of its panels. </w:t>
      </w:r>
      <w:r w:rsidR="00CE1C6A">
        <w:rPr>
          <w:lang w:val="en-GB" w:eastAsia="ja-JP"/>
        </w:rPr>
        <w:t>We note that MPE is not a transient phenomenon: i</w:t>
      </w:r>
      <w:r w:rsidR="00094A96">
        <w:rPr>
          <w:lang w:val="en-GB" w:eastAsia="ja-JP"/>
        </w:rPr>
        <w:t xml:space="preserve">t is likely that the UE would have to maintain this lower Tx power for </w:t>
      </w:r>
      <w:r w:rsidR="00CE1C6A">
        <w:rPr>
          <w:lang w:val="en-GB" w:eastAsia="ja-JP"/>
        </w:rPr>
        <w:t xml:space="preserve">an extended period of </w:t>
      </w:r>
      <w:r w:rsidR="00094A96">
        <w:rPr>
          <w:lang w:val="en-GB" w:eastAsia="ja-JP"/>
        </w:rPr>
        <w:t>time</w:t>
      </w:r>
      <w:r w:rsidR="00CE1C6A">
        <w:rPr>
          <w:lang w:val="en-GB" w:eastAsia="ja-JP"/>
        </w:rPr>
        <w:t>:</w:t>
      </w:r>
    </w:p>
    <w:p w14:paraId="51F38FB5" w14:textId="5FE47957" w:rsidR="00094A96" w:rsidRDefault="00CE1C6A" w:rsidP="000E0F2D">
      <w:pPr>
        <w:pStyle w:val="Observation"/>
        <w:rPr>
          <w:lang w:val="en-GB"/>
        </w:rPr>
      </w:pPr>
      <w:bookmarkStart w:id="54" w:name="_Toc68630168"/>
      <w:r>
        <w:rPr>
          <w:lang w:val="en-GB"/>
        </w:rPr>
        <w:t>An MPE event may last</w:t>
      </w:r>
      <w:r w:rsidR="00094A96">
        <w:rPr>
          <w:lang w:val="en-GB"/>
        </w:rPr>
        <w:t xml:space="preserve"> </w:t>
      </w:r>
      <w:r>
        <w:rPr>
          <w:lang w:val="en-GB"/>
        </w:rPr>
        <w:t>for several seconds.</w:t>
      </w:r>
      <w:bookmarkEnd w:id="54"/>
    </w:p>
    <w:p w14:paraId="6E531248" w14:textId="79E4545C" w:rsidR="00CE1C6A" w:rsidRDefault="00CE1C6A" w:rsidP="00CE1C6A">
      <w:pPr>
        <w:rPr>
          <w:lang w:val="en-GB" w:eastAsia="ja-JP"/>
        </w:rPr>
      </w:pPr>
      <w:r>
        <w:rPr>
          <w:lang w:val="en-GB" w:eastAsia="ja-JP"/>
        </w:rPr>
        <w:t xml:space="preserve">Hence, the NW will need to perform beam management that takes the reduced Tx power into account for as long as the MPE event occurs. Thus, there must be a way to perform NW-controlled beam management during an MPE event. </w:t>
      </w:r>
    </w:p>
    <w:p w14:paraId="77D4BF07" w14:textId="07B133B0" w:rsidR="00CE1C6A" w:rsidRDefault="005D11FE" w:rsidP="00CE1C6A">
      <w:pPr>
        <w:rPr>
          <w:lang w:val="en-GB" w:eastAsia="ja-JP"/>
        </w:rPr>
      </w:pPr>
      <w:r>
        <w:rPr>
          <w:lang w:val="en-GB" w:eastAsia="ja-JP"/>
        </w:rPr>
        <w:t xml:space="preserve">NW-controlled beam management consists of (aperiodic, semi-persistent, periodic) measurement reporting and TCI state indication. </w:t>
      </w:r>
      <w:r w:rsidR="00CE1C6A">
        <w:rPr>
          <w:lang w:val="en-GB" w:eastAsia="ja-JP"/>
        </w:rPr>
        <w:t xml:space="preserve">As discussed in section 2.4.1, the Rel-17 TCI state signalling provides a way to </w:t>
      </w:r>
      <w:r w:rsidR="00CE1C6A">
        <w:rPr>
          <w:lang w:val="en-GB" w:eastAsia="ja-JP"/>
        </w:rPr>
        <w:lastRenderedPageBreak/>
        <w:t xml:space="preserve">perform the </w:t>
      </w:r>
      <w:r>
        <w:rPr>
          <w:lang w:val="en-GB" w:eastAsia="ja-JP"/>
        </w:rPr>
        <w:t xml:space="preserve">TCI state indication </w:t>
      </w:r>
      <w:r w:rsidR="00CE1C6A">
        <w:rPr>
          <w:lang w:val="en-GB" w:eastAsia="ja-JP"/>
        </w:rPr>
        <w:t xml:space="preserve">during an MPE event: as long as the NW has information about </w:t>
      </w:r>
      <w:r>
        <w:rPr>
          <w:lang w:val="en-GB" w:eastAsia="ja-JP"/>
        </w:rPr>
        <w:t>which reference signal corresponds to the best UL panel, the NW can used the TCI state that includes that reference signal to perform the scheduling.</w:t>
      </w:r>
      <w:r w:rsidR="00647EB3" w:rsidRPr="00647EB3">
        <w:rPr>
          <w:lang w:val="en-GB" w:eastAsia="ja-JP"/>
        </w:rPr>
        <w:t xml:space="preserve"> </w:t>
      </w:r>
      <w:r w:rsidR="00647EB3">
        <w:rPr>
          <w:lang w:val="en-GB" w:eastAsia="ja-JP"/>
        </w:rPr>
        <w:t>However, there is currently no way for the NW to request the UE to provide any report that describes the UL quality.</w:t>
      </w:r>
      <w:r w:rsidR="00BC1125">
        <w:rPr>
          <w:lang w:val="en-GB" w:eastAsia="ja-JP"/>
        </w:rPr>
        <w:t xml:space="preserve"> Hence, some improvement to the UE reporting is motivated.</w:t>
      </w:r>
    </w:p>
    <w:p w14:paraId="11F8217A" w14:textId="77777777" w:rsidR="00647EB3" w:rsidRDefault="00647EB3" w:rsidP="00647EB3">
      <w:pPr>
        <w:rPr>
          <w:lang w:val="en-GB" w:eastAsia="ja-JP"/>
        </w:rPr>
      </w:pPr>
      <w:r>
        <w:rPr>
          <w:lang w:val="en-GB" w:eastAsia="ja-JP"/>
        </w:rPr>
        <w:t>There are two main reporting types described in the agreement above:</w:t>
      </w:r>
    </w:p>
    <w:p w14:paraId="7728F259" w14:textId="4EBF723C" w:rsidR="00647EB3" w:rsidRPr="00D7698E" w:rsidRDefault="00647EB3" w:rsidP="005470D9">
      <w:pPr>
        <w:pStyle w:val="ListParagraph"/>
        <w:numPr>
          <w:ilvl w:val="0"/>
          <w:numId w:val="48"/>
        </w:numPr>
        <w:rPr>
          <w:rFonts w:ascii="Arial" w:hAnsi="Arial" w:cs="Arial"/>
          <w:sz w:val="20"/>
          <w:szCs w:val="20"/>
          <w:lang w:val="en-GB" w:eastAsia="ja-JP"/>
        </w:rPr>
      </w:pPr>
      <w:r w:rsidRPr="00D7698E">
        <w:rPr>
          <w:rFonts w:ascii="Arial" w:hAnsi="Arial" w:cs="Arial"/>
          <w:sz w:val="20"/>
          <w:szCs w:val="20"/>
          <w:lang w:val="en-GB" w:eastAsia="ja-JP"/>
        </w:rPr>
        <w:t>Reporting based on the Rel</w:t>
      </w:r>
      <w:r w:rsidR="001C6928">
        <w:rPr>
          <w:rFonts w:ascii="Arial" w:hAnsi="Arial" w:cs="Arial"/>
          <w:sz w:val="20"/>
          <w:szCs w:val="20"/>
          <w:lang w:val="en-GB" w:eastAsia="ja-JP"/>
        </w:rPr>
        <w:t>-</w:t>
      </w:r>
      <w:r w:rsidRPr="00D7698E">
        <w:rPr>
          <w:rFonts w:ascii="Arial" w:hAnsi="Arial" w:cs="Arial"/>
          <w:sz w:val="20"/>
          <w:szCs w:val="20"/>
          <w:lang w:val="en-GB" w:eastAsia="ja-JP"/>
        </w:rPr>
        <w:t xml:space="preserve">16 P-MPR </w:t>
      </w:r>
      <w:r>
        <w:rPr>
          <w:rFonts w:ascii="Arial" w:hAnsi="Arial" w:cs="Arial"/>
          <w:sz w:val="20"/>
          <w:szCs w:val="20"/>
          <w:lang w:val="en-GB" w:eastAsia="ja-JP"/>
        </w:rPr>
        <w:t xml:space="preserve">framework. This is event-triggered: once the UE detects that it has to reduce its Tx power, it requests UL resources to send a MAC CE that describes the event. </w:t>
      </w:r>
    </w:p>
    <w:p w14:paraId="78E646E6" w14:textId="77777777" w:rsidR="00647EB3" w:rsidRPr="00647EB3" w:rsidRDefault="00647EB3" w:rsidP="005470D9">
      <w:pPr>
        <w:pStyle w:val="ListParagraph"/>
        <w:numPr>
          <w:ilvl w:val="0"/>
          <w:numId w:val="48"/>
        </w:numPr>
        <w:rPr>
          <w:rFonts w:ascii="Arial" w:hAnsi="Arial" w:cs="Arial"/>
          <w:sz w:val="20"/>
          <w:szCs w:val="20"/>
          <w:lang w:val="en-GB" w:eastAsia="ja-JP"/>
        </w:rPr>
      </w:pPr>
      <w:r w:rsidRPr="00D7698E">
        <w:rPr>
          <w:rFonts w:ascii="Arial" w:hAnsi="Arial" w:cs="Arial"/>
          <w:sz w:val="20"/>
          <w:szCs w:val="20"/>
          <w:lang w:val="en-GB" w:eastAsia="ja-JP"/>
        </w:rPr>
        <w:t>Reporting of SSBRI/CRI, similar to the L1-RSRP/L1-SINR reporting</w:t>
      </w:r>
      <w:r>
        <w:rPr>
          <w:rFonts w:ascii="Arial" w:hAnsi="Arial" w:cs="Arial"/>
          <w:sz w:val="20"/>
          <w:szCs w:val="20"/>
          <w:lang w:val="en-GB" w:eastAsia="ja-JP"/>
        </w:rPr>
        <w:t xml:space="preserve">. Our understanding is that this would introduce a way for the NW to request the UE to provide information about the UL properties of a reference signal.  </w:t>
      </w:r>
    </w:p>
    <w:p w14:paraId="14B6E221" w14:textId="77777777" w:rsidR="00647EB3" w:rsidRDefault="00647EB3" w:rsidP="00BC1125">
      <w:pPr>
        <w:spacing w:before="120"/>
        <w:rPr>
          <w:lang w:val="en-GB" w:eastAsia="ja-JP"/>
        </w:rPr>
      </w:pPr>
      <w:r>
        <w:rPr>
          <w:lang w:val="en-GB" w:eastAsia="ja-JP"/>
        </w:rPr>
        <w:t>When comparing the two methods, we realize that only the second option will enable continuous beam management operation: the first option will only provide a report when the MPE event first occurs: after that occurrence, no additional reporting is performed by the UE:</w:t>
      </w:r>
    </w:p>
    <w:p w14:paraId="6A0AC8E5" w14:textId="73A44381" w:rsidR="00647EB3" w:rsidRDefault="00647EB3" w:rsidP="000E0F2D">
      <w:pPr>
        <w:pStyle w:val="Observation"/>
        <w:rPr>
          <w:lang w:val="en-GB"/>
        </w:rPr>
      </w:pPr>
      <w:bookmarkStart w:id="55" w:name="_Toc68630169"/>
      <w:r>
        <w:rPr>
          <w:lang w:val="en-GB"/>
        </w:rPr>
        <w:t>The Rel</w:t>
      </w:r>
      <w:r w:rsidR="001C6928">
        <w:rPr>
          <w:lang w:val="en-GB"/>
        </w:rPr>
        <w:t>-</w:t>
      </w:r>
      <w:r>
        <w:rPr>
          <w:lang w:val="en-GB"/>
        </w:rPr>
        <w:t>16 P-MPR reporting only provides information when the MPE event first occurs, but there is no possibility to obtain continuous reports during an extended MPE event.</w:t>
      </w:r>
      <w:bookmarkEnd w:id="55"/>
    </w:p>
    <w:p w14:paraId="2B91D5B9" w14:textId="2D0AE875" w:rsidR="00CE1C6A" w:rsidRDefault="00647EB3" w:rsidP="00CE1C6A">
      <w:pPr>
        <w:rPr>
          <w:lang w:val="en-GB" w:eastAsia="ja-JP"/>
        </w:rPr>
      </w:pPr>
      <w:r>
        <w:rPr>
          <w:lang w:val="en-GB" w:eastAsia="ja-JP"/>
        </w:rPr>
        <w:t>Since we have already concluded that continuous reporting is needed to maintain beam management during an MPE event, we propose to first specify an extension to the beam reporting:</w:t>
      </w:r>
    </w:p>
    <w:p w14:paraId="16849823" w14:textId="700B178F" w:rsidR="00647EB3" w:rsidRDefault="00647EB3" w:rsidP="000E0F2D">
      <w:pPr>
        <w:pStyle w:val="Proposal"/>
        <w:rPr>
          <w:lang w:val="en-GB"/>
        </w:rPr>
      </w:pPr>
      <w:bookmarkStart w:id="56" w:name="_Ref68075303"/>
      <w:bookmarkStart w:id="57" w:name="_Toc68630201"/>
      <w:r>
        <w:rPr>
          <w:lang w:val="en-GB"/>
        </w:rPr>
        <w:t xml:space="preserve">Support SSBRI/CRI reporting with a </w:t>
      </w:r>
      <w:r w:rsidR="001C7F9E">
        <w:rPr>
          <w:lang w:val="en-GB"/>
        </w:rPr>
        <w:t xml:space="preserve">new </w:t>
      </w:r>
      <w:r>
        <w:rPr>
          <w:lang w:val="en-GB"/>
        </w:rPr>
        <w:t>reporting quantity that describes properties of an UL transmission that has the reported SSBRI/CRI in the UL TCI state.</w:t>
      </w:r>
      <w:bookmarkEnd w:id="56"/>
      <w:bookmarkEnd w:id="57"/>
    </w:p>
    <w:p w14:paraId="739A7620" w14:textId="5D8E64AC" w:rsidR="00094A96" w:rsidRDefault="001C7F9E" w:rsidP="000C55C5">
      <w:pPr>
        <w:rPr>
          <w:lang w:val="en-GB" w:eastAsia="ja-JP"/>
        </w:rPr>
      </w:pPr>
      <w:r>
        <w:rPr>
          <w:lang w:val="en-GB" w:eastAsia="ja-JP"/>
        </w:rPr>
        <w:t>We thus propose to introduce a new reporting quantity UL-RSRP, in addition to the already existing L1-RSRP and L1-SINR. This reporting quantity would be defined as</w:t>
      </w:r>
    </w:p>
    <w:p w14:paraId="3AB8F838" w14:textId="5D3B2F52" w:rsidR="001C7F9E" w:rsidRPr="001C7F9E" w:rsidRDefault="001C7F9E" w:rsidP="000C55C5">
      <w:pPr>
        <w:rPr>
          <w:i/>
          <w:iCs/>
          <w:vertAlign w:val="subscript"/>
          <w:lang w:eastAsia="ja-JP"/>
        </w:rPr>
      </w:pPr>
      <w:r w:rsidRPr="001C7F9E">
        <w:rPr>
          <w:i/>
          <w:iCs/>
          <w:lang w:eastAsia="ja-JP"/>
        </w:rPr>
        <w:t>UL-RSRP = L1-RSRP – P</w:t>
      </w:r>
      <w:r w:rsidRPr="001C7F9E">
        <w:rPr>
          <w:i/>
          <w:iCs/>
          <w:vertAlign w:val="subscript"/>
          <w:lang w:eastAsia="ja-JP"/>
        </w:rPr>
        <w:t xml:space="preserve">DL </w:t>
      </w:r>
      <w:r w:rsidRPr="001C7F9E">
        <w:rPr>
          <w:i/>
          <w:iCs/>
          <w:lang w:eastAsia="ja-JP"/>
        </w:rPr>
        <w:t>+ P</w:t>
      </w:r>
      <w:r>
        <w:rPr>
          <w:i/>
          <w:iCs/>
          <w:vertAlign w:val="subscript"/>
          <w:lang w:eastAsia="ja-JP"/>
        </w:rPr>
        <w:t>UL</w:t>
      </w:r>
    </w:p>
    <w:p w14:paraId="5D2740C2" w14:textId="2DCE8D02" w:rsidR="00AC6727" w:rsidRDefault="00AC6727" w:rsidP="000C55C5">
      <w:pPr>
        <w:rPr>
          <w:lang w:val="en-GB" w:eastAsia="ja-JP"/>
        </w:rPr>
      </w:pPr>
      <w:r>
        <w:rPr>
          <w:lang w:val="en-GB" w:eastAsia="ja-JP"/>
        </w:rPr>
        <w:t>w</w:t>
      </w:r>
      <w:r w:rsidR="001C7F9E">
        <w:rPr>
          <w:lang w:val="en-GB" w:eastAsia="ja-JP"/>
        </w:rPr>
        <w:t xml:space="preserve">here L1-RSRP is the measured DL RSRP, </w:t>
      </w:r>
      <w:r w:rsidR="001C7F9E" w:rsidRPr="001C7F9E">
        <w:rPr>
          <w:i/>
          <w:iCs/>
          <w:lang w:eastAsia="ja-JP"/>
        </w:rPr>
        <w:t>P</w:t>
      </w:r>
      <w:r w:rsidR="001C7F9E" w:rsidRPr="001C7F9E">
        <w:rPr>
          <w:i/>
          <w:iCs/>
          <w:vertAlign w:val="subscript"/>
          <w:lang w:eastAsia="ja-JP"/>
        </w:rPr>
        <w:t xml:space="preserve">DL </w:t>
      </w:r>
      <w:r w:rsidR="001C7F9E" w:rsidRPr="001C7F9E">
        <w:rPr>
          <w:lang w:eastAsia="ja-JP"/>
        </w:rPr>
        <w:t>is the DL Tx power</w:t>
      </w:r>
      <w:r w:rsidR="001C7F9E">
        <w:rPr>
          <w:lang w:eastAsia="ja-JP"/>
        </w:rPr>
        <w:t>, and</w:t>
      </w:r>
      <w:r w:rsidR="001C7F9E" w:rsidRPr="001C7F9E">
        <w:rPr>
          <w:i/>
          <w:iCs/>
          <w:lang w:eastAsia="ja-JP"/>
        </w:rPr>
        <w:t xml:space="preserve"> P</w:t>
      </w:r>
      <w:r w:rsidR="001C7F9E">
        <w:rPr>
          <w:i/>
          <w:iCs/>
          <w:vertAlign w:val="subscript"/>
          <w:lang w:eastAsia="ja-JP"/>
        </w:rPr>
        <w:t>UL</w:t>
      </w:r>
      <w:r w:rsidR="001C7F9E">
        <w:rPr>
          <w:lang w:val="en-GB" w:eastAsia="ja-JP"/>
        </w:rPr>
        <w:t xml:space="preserve"> is the available UL Tx power. Any Tx power reduction </w:t>
      </w:r>
      <w:r>
        <w:rPr>
          <w:lang w:val="en-GB" w:eastAsia="ja-JP"/>
        </w:rPr>
        <w:t xml:space="preserve">would affect </w:t>
      </w:r>
      <w:r w:rsidRPr="001C7F9E">
        <w:rPr>
          <w:i/>
          <w:iCs/>
          <w:lang w:eastAsia="ja-JP"/>
        </w:rPr>
        <w:t>P</w:t>
      </w:r>
      <w:r>
        <w:rPr>
          <w:i/>
          <w:iCs/>
          <w:vertAlign w:val="subscript"/>
          <w:lang w:eastAsia="ja-JP"/>
        </w:rPr>
        <w:t>UL</w:t>
      </w:r>
      <w:r>
        <w:rPr>
          <w:lang w:val="en-GB" w:eastAsia="ja-JP"/>
        </w:rPr>
        <w:t xml:space="preserve">. </w:t>
      </w:r>
      <w:r w:rsidR="00775F7C">
        <w:rPr>
          <w:lang w:val="en-GB" w:eastAsia="ja-JP"/>
        </w:rPr>
        <w:t>We could also consider another normalization of the report.</w:t>
      </w:r>
    </w:p>
    <w:p w14:paraId="20050EDB" w14:textId="60CCA04E" w:rsidR="00AC6727" w:rsidRDefault="00AC6727" w:rsidP="000C55C5">
      <w:pPr>
        <w:rPr>
          <w:lang w:val="en-GB" w:eastAsia="ja-JP"/>
        </w:rPr>
      </w:pPr>
      <w:r>
        <w:rPr>
          <w:lang w:val="en-GB" w:eastAsia="ja-JP"/>
        </w:rPr>
        <w:t>If the NW becomes aware of an MPE event, it will request UL-RSRP reports from the UE and could take the Tx power reduction in subsequent scheduling decisions. We note that the Rel</w:t>
      </w:r>
      <w:r w:rsidR="00775F7C">
        <w:rPr>
          <w:lang w:val="en-GB" w:eastAsia="ja-JP"/>
        </w:rPr>
        <w:t>-</w:t>
      </w:r>
      <w:r>
        <w:rPr>
          <w:lang w:val="en-GB" w:eastAsia="ja-JP"/>
        </w:rPr>
        <w:t xml:space="preserve">16 P-MPR reporting framework gives the UE the possibility to inform that an MPE event occurs. A simplistic block diagram </w:t>
      </w:r>
      <w:r w:rsidR="00775F7C">
        <w:rPr>
          <w:lang w:val="en-GB" w:eastAsia="ja-JP"/>
        </w:rPr>
        <w:t xml:space="preserve">of the full procedure </w:t>
      </w:r>
      <w:r>
        <w:rPr>
          <w:lang w:val="en-GB" w:eastAsia="ja-JP"/>
        </w:rPr>
        <w:t xml:space="preserve">is provided in </w:t>
      </w:r>
      <w:r>
        <w:rPr>
          <w:lang w:val="en-GB" w:eastAsia="ja-JP"/>
        </w:rPr>
        <w:fldChar w:fldCharType="begin"/>
      </w:r>
      <w:r>
        <w:rPr>
          <w:lang w:val="en-GB" w:eastAsia="ja-JP"/>
        </w:rPr>
        <w:instrText xml:space="preserve"> REF _Ref68075134 \h </w:instrText>
      </w:r>
      <w:r>
        <w:rPr>
          <w:lang w:val="en-GB" w:eastAsia="ja-JP"/>
        </w:rPr>
      </w:r>
      <w:r>
        <w:rPr>
          <w:lang w:val="en-GB" w:eastAsia="ja-JP"/>
        </w:rPr>
        <w:fldChar w:fldCharType="separate"/>
      </w:r>
      <w:r w:rsidR="00030C2F" w:rsidRPr="00324E84">
        <w:t xml:space="preserve">Figure </w:t>
      </w:r>
      <w:r w:rsidR="00030C2F">
        <w:rPr>
          <w:noProof/>
        </w:rPr>
        <w:t>6</w:t>
      </w:r>
      <w:r>
        <w:rPr>
          <w:lang w:val="en-GB" w:eastAsia="ja-JP"/>
        </w:rPr>
        <w:fldChar w:fldCharType="end"/>
      </w:r>
      <w:r>
        <w:rPr>
          <w:lang w:val="en-GB" w:eastAsia="ja-JP"/>
        </w:rPr>
        <w:t>.</w:t>
      </w:r>
    </w:p>
    <w:p w14:paraId="63E49623" w14:textId="77777777" w:rsidR="00AC6727" w:rsidRDefault="00AC6727" w:rsidP="00AC6727">
      <w:pPr>
        <w:jc w:val="center"/>
        <w:rPr>
          <w:lang w:val="en-GB" w:eastAsia="ja-JP"/>
        </w:rPr>
      </w:pPr>
      <w:r>
        <w:rPr>
          <w:noProof/>
          <w:lang w:val="en-GB" w:eastAsia="ja-JP"/>
        </w:rPr>
        <w:drawing>
          <wp:inline distT="0" distB="0" distL="0" distR="0" wp14:anchorId="401FC1D9" wp14:editId="1D5C6D36">
            <wp:extent cx="3752850" cy="2450491"/>
            <wp:effectExtent l="0" t="0" r="0" b="6985"/>
            <wp:docPr id="159" name="Picture 15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MPE-ul-beamreport.png"/>
                    <pic:cNvPicPr/>
                  </pic:nvPicPr>
                  <pic:blipFill rotWithShape="1">
                    <a:blip r:embed="rId16">
                      <a:extLst>
                        <a:ext uri="{28A0092B-C50C-407E-A947-70E740481C1C}">
                          <a14:useLocalDpi xmlns:a14="http://schemas.microsoft.com/office/drawing/2010/main" val="0"/>
                        </a:ext>
                      </a:extLst>
                    </a:blip>
                    <a:srcRect b="4667"/>
                    <a:stretch/>
                  </pic:blipFill>
                  <pic:spPr bwMode="auto">
                    <a:xfrm>
                      <a:off x="0" y="0"/>
                      <a:ext cx="3757463" cy="2453503"/>
                    </a:xfrm>
                    <a:prstGeom prst="rect">
                      <a:avLst/>
                    </a:prstGeom>
                    <a:ln>
                      <a:noFill/>
                    </a:ln>
                    <a:extLst>
                      <a:ext uri="{53640926-AAD7-44D8-BBD7-CCE9431645EC}">
                        <a14:shadowObscured xmlns:a14="http://schemas.microsoft.com/office/drawing/2010/main"/>
                      </a:ext>
                    </a:extLst>
                  </pic:spPr>
                </pic:pic>
              </a:graphicData>
            </a:graphic>
          </wp:inline>
        </w:drawing>
      </w:r>
    </w:p>
    <w:p w14:paraId="5360B580" w14:textId="57E6AA30" w:rsidR="00AC6727" w:rsidRPr="00324E84" w:rsidRDefault="00AC6727" w:rsidP="00AC6727">
      <w:pPr>
        <w:pStyle w:val="TF"/>
        <w:rPr>
          <w:lang w:val="en-US"/>
        </w:rPr>
      </w:pPr>
      <w:bookmarkStart w:id="58" w:name="_Ref68075134"/>
      <w:r w:rsidRPr="00324E84">
        <w:t xml:space="preserve">Figure </w:t>
      </w:r>
      <w:r>
        <w:fldChar w:fldCharType="begin"/>
      </w:r>
      <w:r>
        <w:instrText xml:space="preserve"> SEQ Figure \* ARABIC </w:instrText>
      </w:r>
      <w:r>
        <w:fldChar w:fldCharType="separate"/>
      </w:r>
      <w:r w:rsidR="00030C2F">
        <w:rPr>
          <w:noProof/>
        </w:rPr>
        <w:t>6</w:t>
      </w:r>
      <w:r>
        <w:rPr>
          <w:noProof/>
        </w:rPr>
        <w:fldChar w:fldCharType="end"/>
      </w:r>
      <w:bookmarkEnd w:id="58"/>
      <w:r w:rsidRPr="00324E84">
        <w:t xml:space="preserve">: </w:t>
      </w:r>
      <w:r>
        <w:rPr>
          <w:lang w:val="en-US"/>
        </w:rPr>
        <w:t>Procedure to handle an MPE event.</w:t>
      </w:r>
    </w:p>
    <w:p w14:paraId="4A561807" w14:textId="6E168004" w:rsidR="00AC6727" w:rsidRPr="005D2F20" w:rsidRDefault="00AC6727" w:rsidP="008511A2">
      <w:r>
        <w:rPr>
          <w:lang w:eastAsia="ja-JP"/>
        </w:rPr>
        <w:lastRenderedPageBreak/>
        <w:t xml:space="preserve">In comparison with the UL beam reporting in </w:t>
      </w:r>
      <w:r>
        <w:rPr>
          <w:lang w:eastAsia="ja-JP"/>
        </w:rPr>
        <w:fldChar w:fldCharType="begin"/>
      </w:r>
      <w:r>
        <w:rPr>
          <w:lang w:eastAsia="ja-JP"/>
        </w:rPr>
        <w:instrText xml:space="preserve"> REF _Ref68075303 \r \h </w:instrText>
      </w:r>
      <w:r>
        <w:rPr>
          <w:lang w:eastAsia="ja-JP"/>
        </w:rPr>
      </w:r>
      <w:r>
        <w:rPr>
          <w:lang w:eastAsia="ja-JP"/>
        </w:rPr>
        <w:fldChar w:fldCharType="separate"/>
      </w:r>
      <w:r w:rsidR="00030C2F">
        <w:rPr>
          <w:lang w:eastAsia="ja-JP"/>
        </w:rPr>
        <w:t>Proposal 28</w:t>
      </w:r>
      <w:r>
        <w:rPr>
          <w:lang w:eastAsia="ja-JP"/>
        </w:rPr>
        <w:fldChar w:fldCharType="end"/>
      </w:r>
      <w:r>
        <w:rPr>
          <w:lang w:eastAsia="ja-JP"/>
        </w:rPr>
        <w:t>, enhancements to the Rel</w:t>
      </w:r>
      <w:r w:rsidR="00775F7C">
        <w:rPr>
          <w:lang w:eastAsia="ja-JP"/>
        </w:rPr>
        <w:t>-</w:t>
      </w:r>
      <w:r>
        <w:rPr>
          <w:lang w:eastAsia="ja-JP"/>
        </w:rPr>
        <w:t xml:space="preserve">16 P-MPR reporting framework seem less important: with the current framework, the UE can already inform the </w:t>
      </w:r>
      <w:r w:rsidR="003E11D1">
        <w:rPr>
          <w:lang w:eastAsia="ja-JP"/>
        </w:rPr>
        <w:t>NW</w:t>
      </w:r>
      <w:r>
        <w:rPr>
          <w:lang w:eastAsia="ja-JP"/>
        </w:rPr>
        <w:t xml:space="preserve"> that an MPE event has occurred, and based on this information the NW can start UL beam reporting. Therefore, </w:t>
      </w:r>
      <w:r w:rsidR="008511A2">
        <w:rPr>
          <w:lang w:eastAsia="ja-JP"/>
        </w:rPr>
        <w:t>we do not see that</w:t>
      </w:r>
      <w:r w:rsidR="008511A2">
        <w:t xml:space="preserve"> enhancements to the Rel</w:t>
      </w:r>
      <w:r w:rsidR="00775F7C">
        <w:t>-</w:t>
      </w:r>
      <w:r w:rsidR="008511A2">
        <w:t xml:space="preserve">16 P-MPR </w:t>
      </w:r>
      <w:r w:rsidR="008511A2">
        <w:rPr>
          <w:lang w:eastAsia="ja-JP"/>
        </w:rPr>
        <w:t xml:space="preserve">reporting scheme </w:t>
      </w:r>
      <w:r w:rsidR="00775F7C">
        <w:rPr>
          <w:lang w:eastAsia="ja-JP"/>
        </w:rPr>
        <w:t>are</w:t>
      </w:r>
      <w:r w:rsidR="008511A2">
        <w:rPr>
          <w:lang w:eastAsia="ja-JP"/>
        </w:rPr>
        <w:t xml:space="preserve"> motivated. </w:t>
      </w:r>
    </w:p>
    <w:p w14:paraId="39008554" w14:textId="046D1A1E" w:rsidR="002607D0" w:rsidRPr="00007A7D" w:rsidRDefault="00D777D8" w:rsidP="00D777D8">
      <w:pPr>
        <w:pStyle w:val="Heading2"/>
        <w:rPr>
          <w:lang w:val="en-US"/>
        </w:rPr>
      </w:pPr>
      <w:r>
        <w:t>2.5</w:t>
      </w:r>
      <w:r>
        <w:tab/>
      </w:r>
      <w:r w:rsidR="00007A7D">
        <w:t>Latency reduction for b</w:t>
      </w:r>
      <w:r w:rsidR="00007A7D" w:rsidRPr="00007A7D">
        <w:t>eam acquisition</w:t>
      </w:r>
      <w:r w:rsidR="00007A7D">
        <w:t>/refinement/tracking</w:t>
      </w:r>
      <w:r>
        <w:t xml:space="preserve"> </w:t>
      </w:r>
    </w:p>
    <w:p w14:paraId="545DA28A" w14:textId="19793F91" w:rsidR="002607D0" w:rsidRDefault="00007A7D" w:rsidP="002607D0">
      <w:pPr>
        <w:rPr>
          <w:lang w:val="en-GB" w:eastAsia="ja-JP"/>
        </w:rPr>
      </w:pPr>
      <w:r>
        <w:rPr>
          <w:lang w:val="en-GB" w:eastAsia="ja-JP"/>
        </w:rPr>
        <w:t>In RAN1#</w:t>
      </w:r>
      <w:r w:rsidR="00775F7C">
        <w:rPr>
          <w:lang w:val="en-GB" w:eastAsia="ja-JP"/>
        </w:rPr>
        <w:t>104</w:t>
      </w:r>
      <w:r>
        <w:rPr>
          <w:lang w:val="en-GB" w:eastAsia="ja-JP"/>
        </w:rPr>
        <w:t>-e, the following was agreed:</w:t>
      </w:r>
    </w:p>
    <w:p w14:paraId="1D70D3B0" w14:textId="30979D1F" w:rsidR="00F140EA" w:rsidRDefault="00F140EA" w:rsidP="000E0F2D">
      <w:pPr>
        <w:pStyle w:val="BodyText"/>
      </w:pPr>
      <w:r>
        <w:rPr>
          <w:noProof/>
        </w:rPr>
        <mc:AlternateContent>
          <mc:Choice Requires="wps">
            <w:drawing>
              <wp:inline distT="0" distB="0" distL="0" distR="0" wp14:anchorId="0C75BB2A" wp14:editId="1B9A04E4">
                <wp:extent cx="6146359" cy="771276"/>
                <wp:effectExtent l="0" t="0" r="26035" b="24765"/>
                <wp:docPr id="54" name="Text Box 54"/>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7D126CF7" w14:textId="77777777" w:rsidR="00EE6F23" w:rsidRPr="006C5327" w:rsidRDefault="00EE6F23" w:rsidP="00F140EA">
                            <w:pPr>
                              <w:snapToGrid w:val="0"/>
                              <w:spacing w:after="0"/>
                              <w:jc w:val="both"/>
                              <w:rPr>
                                <w:rFonts w:ascii="Times" w:eastAsia="Batang" w:hAnsi="Times" w:cs="Times New Roman"/>
                                <w:szCs w:val="20"/>
                                <w:highlight w:val="green"/>
                                <w:lang w:val="en-GB"/>
                              </w:rPr>
                            </w:pPr>
                            <w:r w:rsidRPr="006C5327">
                              <w:rPr>
                                <w:rFonts w:ascii="Times" w:eastAsia="Batang" w:hAnsi="Times" w:cs="Times New Roman"/>
                                <w:b/>
                                <w:szCs w:val="20"/>
                                <w:highlight w:val="green"/>
                                <w:lang w:val="en-GB"/>
                              </w:rPr>
                              <w:t>Agreement</w:t>
                            </w:r>
                          </w:p>
                          <w:p w14:paraId="46EB3ECF" w14:textId="77777777" w:rsidR="00EE6F23" w:rsidRPr="006C5327" w:rsidRDefault="00EE6F23" w:rsidP="00F140EA">
                            <w:pPr>
                              <w:snapToGrid w:val="0"/>
                              <w:spacing w:after="0"/>
                              <w:jc w:val="both"/>
                              <w:rPr>
                                <w:rFonts w:ascii="Times" w:eastAsia="Batang" w:hAnsi="Times" w:cs="Times New Roman"/>
                                <w:szCs w:val="20"/>
                                <w:lang w:val="en-GB"/>
                              </w:rPr>
                            </w:pPr>
                            <w:r w:rsidRPr="006C5327">
                              <w:rPr>
                                <w:rFonts w:ascii="Times" w:eastAsia="Batang" w:hAnsi="Times" w:cs="Times New Roman"/>
                                <w:szCs w:val="20"/>
                                <w:lang w:val="en-GB"/>
                              </w:rPr>
                              <w:t>On Rel.17 enhancements based on the unified TCI framework, perform study and, if needed, specify the following:</w:t>
                            </w:r>
                          </w:p>
                          <w:p w14:paraId="49D56770" w14:textId="77777777" w:rsidR="00EE6F23" w:rsidRPr="006C5327" w:rsidRDefault="00EE6F23" w:rsidP="005470D9">
                            <w:pPr>
                              <w:numPr>
                                <w:ilvl w:val="0"/>
                                <w:numId w:val="38"/>
                              </w:numPr>
                              <w:snapToGrid w:val="0"/>
                              <w:spacing w:after="0" w:line="240" w:lineRule="auto"/>
                              <w:jc w:val="both"/>
                              <w:rPr>
                                <w:rFonts w:ascii="Times" w:eastAsia="Batang" w:hAnsi="Times" w:cs="Times New Roman"/>
                                <w:szCs w:val="20"/>
                                <w:lang w:val="en-GB" w:eastAsia="x-none"/>
                              </w:rPr>
                            </w:pPr>
                            <w:r w:rsidRPr="006C5327">
                              <w:rPr>
                                <w:rFonts w:ascii="Times" w:eastAsia="Batang" w:hAnsi="Times" w:cs="Times New Roman"/>
                                <w:szCs w:val="20"/>
                                <w:lang w:val="en-GB" w:eastAsia="x-none"/>
                              </w:rPr>
                              <w:t>Group1: Beam management with reduced DL signaling to reduce latency</w:t>
                            </w:r>
                          </w:p>
                          <w:p w14:paraId="1AEDFE2B" w14:textId="77777777" w:rsidR="00EE6F23" w:rsidRPr="006C5327" w:rsidRDefault="00EE6F23" w:rsidP="005470D9">
                            <w:pPr>
                              <w:numPr>
                                <w:ilvl w:val="0"/>
                                <w:numId w:val="38"/>
                              </w:numPr>
                              <w:snapToGrid w:val="0"/>
                              <w:spacing w:after="0" w:line="240" w:lineRule="auto"/>
                              <w:jc w:val="both"/>
                              <w:rPr>
                                <w:rFonts w:ascii="Calibri" w:eastAsia="Batang" w:hAnsi="Calibri" w:cs="Times New Roman"/>
                                <w:szCs w:val="20"/>
                                <w:lang w:val="en-GB" w:eastAsia="x-none"/>
                              </w:rPr>
                            </w:pPr>
                            <w:r w:rsidRPr="006C5327">
                              <w:rPr>
                                <w:rFonts w:ascii="Times" w:eastAsia="Batang" w:hAnsi="Times" w:cs="Times New Roman"/>
                                <w:szCs w:val="20"/>
                                <w:lang w:val="en-GB" w:eastAsia="x-none"/>
                              </w:rPr>
                              <w:t>Group2: Reducing activation delay of TCI states and PL-RSs (including other WGs, e.g. RAN4)</w:t>
                            </w:r>
                          </w:p>
                          <w:p w14:paraId="373C803A" w14:textId="77777777" w:rsidR="00EE6F23" w:rsidRPr="006C5327" w:rsidRDefault="00EE6F23" w:rsidP="005470D9">
                            <w:pPr>
                              <w:numPr>
                                <w:ilvl w:val="1"/>
                                <w:numId w:val="38"/>
                              </w:numPr>
                              <w:snapToGrid w:val="0"/>
                              <w:spacing w:after="0" w:line="240" w:lineRule="auto"/>
                              <w:jc w:val="both"/>
                              <w:rPr>
                                <w:rFonts w:ascii="Times" w:eastAsia="Batang" w:hAnsi="Times" w:cs="Times New Roman"/>
                                <w:szCs w:val="20"/>
                                <w:lang w:val="en-GB" w:eastAsia="x-none"/>
                              </w:rPr>
                            </w:pPr>
                            <w:r w:rsidRPr="006C5327">
                              <w:rPr>
                                <w:rFonts w:ascii="Times" w:eastAsia="Batang" w:hAnsi="Times" w:cs="Times New Roman"/>
                                <w:szCs w:val="20"/>
                                <w:lang w:val="en-GB" w:eastAsia="x-none"/>
                              </w:rPr>
                              <w:t>On RAN4-related matters, assessment/study phase can be done in RAN1. If RAN4-based enhancements are found necessary, a LS to RAN4 will be sent (to prepare RAN4 work)</w:t>
                            </w:r>
                          </w:p>
                          <w:p w14:paraId="27100B49" w14:textId="77777777" w:rsidR="00EE6F23" w:rsidRPr="006C5327" w:rsidRDefault="00EE6F23" w:rsidP="00F140EA">
                            <w:pPr>
                              <w:suppressAutoHyphens/>
                              <w:autoSpaceDN w:val="0"/>
                              <w:snapToGrid w:val="0"/>
                              <w:spacing w:after="0"/>
                              <w:jc w:val="both"/>
                              <w:textAlignment w:val="baseline"/>
                              <w:rPr>
                                <w:rFonts w:ascii="Times" w:eastAsia="Batang" w:hAnsi="Times" w:cs="Times New Roman"/>
                                <w:szCs w:val="24"/>
                                <w:lang w:val="en-GB" w:eastAsia="x-none"/>
                              </w:rPr>
                            </w:pPr>
                            <w:r w:rsidRPr="006C5327">
                              <w:rPr>
                                <w:rFonts w:ascii="Times" w:eastAsia="Batang" w:hAnsi="Times" w:cs="Times New Roman"/>
                                <w:szCs w:val="24"/>
                                <w:lang w:val="en-GB" w:eastAsia="x-none"/>
                              </w:rPr>
                              <w:t>Note: Given its dependence on the maturity compared to other issues (1 to 5), when to start the work and how much work is done on issue 6 should depend on the progress on the other issues.</w:t>
                            </w:r>
                          </w:p>
                          <w:p w14:paraId="3C54790C" w14:textId="51488B28" w:rsidR="00EE6F23" w:rsidRPr="00F140EA" w:rsidRDefault="00EE6F23" w:rsidP="00F140EA">
                            <w:pPr>
                              <w:spacing w:after="0"/>
                              <w:rPr>
                                <w:rFonts w:ascii="Times" w:eastAsia="Batang" w:hAnsi="Times" w:cs="Times New Roman"/>
                                <w:szCs w:val="24"/>
                                <w:lang w:val="en-GB"/>
                              </w:rPr>
                            </w:pPr>
                            <w:r w:rsidRPr="006C5327">
                              <w:rPr>
                                <w:rFonts w:ascii="Times" w:eastAsia="Batang" w:hAnsi="Times" w:cs="Times New Roman"/>
                                <w:szCs w:val="24"/>
                                <w:lang w:val="en-GB"/>
                              </w:rPr>
                              <w:t>Note: Aim for at most one solution for each of the group in Rel-17 to address issue 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C75BB2A" id="Text Box 54" o:spid="_x0000_s1047"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" fillcolor="white [3201]" strokeweight=".5pt">
                <v:textbox style="mso-fit-shape-to-text:t">
                  <w:txbxContent>
                    <w:p w14:paraId="7D126CF7" w14:textId="77777777" w:rsidR="00EE6F23" w:rsidRPr="006C5327" w:rsidRDefault="00EE6F23" w:rsidP="00F140EA">
                      <w:pPr>
                        <w:snapToGrid w:val="0"/>
                        <w:spacing w:after="0"/>
                        <w:jc w:val="both"/>
                        <w:rPr>
                          <w:rFonts w:ascii="Times" w:eastAsia="Batang" w:hAnsi="Times" w:cs="Times New Roman"/>
                          <w:szCs w:val="20"/>
                          <w:highlight w:val="green"/>
                          <w:lang w:val="en-GB"/>
                        </w:rPr>
                      </w:pPr>
                      <w:r w:rsidRPr="006C5327">
                        <w:rPr>
                          <w:rFonts w:ascii="Times" w:eastAsia="Batang" w:hAnsi="Times" w:cs="Times New Roman"/>
                          <w:b/>
                          <w:szCs w:val="20"/>
                          <w:highlight w:val="green"/>
                          <w:lang w:val="en-GB"/>
                        </w:rPr>
                        <w:t>Agreement</w:t>
                      </w:r>
                    </w:p>
                    <w:p w14:paraId="46EB3ECF" w14:textId="77777777" w:rsidR="00EE6F23" w:rsidRPr="006C5327" w:rsidRDefault="00EE6F23" w:rsidP="00F140EA">
                      <w:pPr>
                        <w:snapToGrid w:val="0"/>
                        <w:spacing w:after="0"/>
                        <w:jc w:val="both"/>
                        <w:rPr>
                          <w:rFonts w:ascii="Times" w:eastAsia="Batang" w:hAnsi="Times" w:cs="Times New Roman"/>
                          <w:szCs w:val="20"/>
                          <w:lang w:val="en-GB"/>
                        </w:rPr>
                      </w:pPr>
                      <w:r w:rsidRPr="006C5327">
                        <w:rPr>
                          <w:rFonts w:ascii="Times" w:eastAsia="Batang" w:hAnsi="Times" w:cs="Times New Roman"/>
                          <w:szCs w:val="20"/>
                          <w:lang w:val="en-GB"/>
                        </w:rPr>
                        <w:t>On Rel.17 enhancements based on the unified TCI framework, perform study and, if needed, specify the following:</w:t>
                      </w:r>
                    </w:p>
                    <w:p w14:paraId="49D56770" w14:textId="77777777" w:rsidR="00EE6F23" w:rsidRPr="006C5327" w:rsidRDefault="00EE6F23" w:rsidP="005470D9">
                      <w:pPr>
                        <w:numPr>
                          <w:ilvl w:val="0"/>
                          <w:numId w:val="38"/>
                        </w:numPr>
                        <w:snapToGrid w:val="0"/>
                        <w:spacing w:after="0" w:line="240" w:lineRule="auto"/>
                        <w:jc w:val="both"/>
                        <w:rPr>
                          <w:rFonts w:ascii="Times" w:eastAsia="Batang" w:hAnsi="Times" w:cs="Times New Roman"/>
                          <w:szCs w:val="20"/>
                          <w:lang w:val="en-GB" w:eastAsia="x-none"/>
                        </w:rPr>
                      </w:pPr>
                      <w:r w:rsidRPr="006C5327">
                        <w:rPr>
                          <w:rFonts w:ascii="Times" w:eastAsia="Batang" w:hAnsi="Times" w:cs="Times New Roman"/>
                          <w:szCs w:val="20"/>
                          <w:lang w:val="en-GB" w:eastAsia="x-none"/>
                        </w:rPr>
                        <w:t>Group1: Beam management with reduced DL signaling to reduce latency</w:t>
                      </w:r>
                    </w:p>
                    <w:p w14:paraId="1AEDFE2B" w14:textId="77777777" w:rsidR="00EE6F23" w:rsidRPr="006C5327" w:rsidRDefault="00EE6F23" w:rsidP="005470D9">
                      <w:pPr>
                        <w:numPr>
                          <w:ilvl w:val="0"/>
                          <w:numId w:val="38"/>
                        </w:numPr>
                        <w:snapToGrid w:val="0"/>
                        <w:spacing w:after="0" w:line="240" w:lineRule="auto"/>
                        <w:jc w:val="both"/>
                        <w:rPr>
                          <w:rFonts w:ascii="Calibri" w:eastAsia="Batang" w:hAnsi="Calibri" w:cs="Times New Roman"/>
                          <w:szCs w:val="20"/>
                          <w:lang w:val="en-GB" w:eastAsia="x-none"/>
                        </w:rPr>
                      </w:pPr>
                      <w:r w:rsidRPr="006C5327">
                        <w:rPr>
                          <w:rFonts w:ascii="Times" w:eastAsia="Batang" w:hAnsi="Times" w:cs="Times New Roman"/>
                          <w:szCs w:val="20"/>
                          <w:lang w:val="en-GB" w:eastAsia="x-none"/>
                        </w:rPr>
                        <w:t>Group2: Reducing activation delay of TCI states and PL-RSs (including other WGs, e.g. RAN4)</w:t>
                      </w:r>
                    </w:p>
                    <w:p w14:paraId="373C803A" w14:textId="77777777" w:rsidR="00EE6F23" w:rsidRPr="006C5327" w:rsidRDefault="00EE6F23" w:rsidP="005470D9">
                      <w:pPr>
                        <w:numPr>
                          <w:ilvl w:val="1"/>
                          <w:numId w:val="38"/>
                        </w:numPr>
                        <w:snapToGrid w:val="0"/>
                        <w:spacing w:after="0" w:line="240" w:lineRule="auto"/>
                        <w:jc w:val="both"/>
                        <w:rPr>
                          <w:rFonts w:ascii="Times" w:eastAsia="Batang" w:hAnsi="Times" w:cs="Times New Roman"/>
                          <w:szCs w:val="20"/>
                          <w:lang w:val="en-GB" w:eastAsia="x-none"/>
                        </w:rPr>
                      </w:pPr>
                      <w:r w:rsidRPr="006C5327">
                        <w:rPr>
                          <w:rFonts w:ascii="Times" w:eastAsia="Batang" w:hAnsi="Times" w:cs="Times New Roman"/>
                          <w:szCs w:val="20"/>
                          <w:lang w:val="en-GB" w:eastAsia="x-none"/>
                        </w:rPr>
                        <w:t>On RAN4-related matters, assessment/study phase can be done in RAN1. If RAN4-based enhancements are found necessary, a LS to RAN4 will be sent (to prepare RAN4 work)</w:t>
                      </w:r>
                    </w:p>
                    <w:p w14:paraId="27100B49" w14:textId="77777777" w:rsidR="00EE6F23" w:rsidRPr="006C5327" w:rsidRDefault="00EE6F23" w:rsidP="00F140EA">
                      <w:pPr>
                        <w:suppressAutoHyphens/>
                        <w:autoSpaceDN w:val="0"/>
                        <w:snapToGrid w:val="0"/>
                        <w:spacing w:after="0"/>
                        <w:jc w:val="both"/>
                        <w:textAlignment w:val="baseline"/>
                        <w:rPr>
                          <w:rFonts w:ascii="Times" w:eastAsia="Batang" w:hAnsi="Times" w:cs="Times New Roman"/>
                          <w:szCs w:val="24"/>
                          <w:lang w:val="en-GB" w:eastAsia="x-none"/>
                        </w:rPr>
                      </w:pPr>
                      <w:r w:rsidRPr="006C5327">
                        <w:rPr>
                          <w:rFonts w:ascii="Times" w:eastAsia="Batang" w:hAnsi="Times" w:cs="Times New Roman"/>
                          <w:szCs w:val="24"/>
                          <w:lang w:val="en-GB" w:eastAsia="x-none"/>
                        </w:rPr>
                        <w:t>Note: Given its dependence on the maturity compared to other issues (1 to 5), when to start the work and how much work is done on issue 6 should depend on the progress on the other issues.</w:t>
                      </w:r>
                    </w:p>
                    <w:p w14:paraId="3C54790C" w14:textId="51488B28" w:rsidR="00EE6F23" w:rsidRPr="00F140EA" w:rsidRDefault="00EE6F23" w:rsidP="00F140EA">
                      <w:pPr>
                        <w:spacing w:after="0"/>
                        <w:rPr>
                          <w:rFonts w:ascii="Times" w:eastAsia="Batang" w:hAnsi="Times" w:cs="Times New Roman"/>
                          <w:szCs w:val="24"/>
                          <w:lang w:val="en-GB"/>
                        </w:rPr>
                      </w:pPr>
                      <w:r w:rsidRPr="006C5327">
                        <w:rPr>
                          <w:rFonts w:ascii="Times" w:eastAsia="Batang" w:hAnsi="Times" w:cs="Times New Roman"/>
                          <w:szCs w:val="24"/>
                          <w:lang w:val="en-GB"/>
                        </w:rPr>
                        <w:t>Note: Aim for at most one solution for each of the group in Rel-17 to address issue 6</w:t>
                      </w:r>
                    </w:p>
                  </w:txbxContent>
                </v:textbox>
                <w10:anchorlock/>
              </v:shape>
            </w:pict>
          </mc:Fallback>
        </mc:AlternateContent>
      </w:r>
    </w:p>
    <w:p w14:paraId="698DA973" w14:textId="5B885559" w:rsidR="00007A7D" w:rsidRDefault="00007A7D" w:rsidP="000E0F2D">
      <w:pPr>
        <w:pStyle w:val="BodyText"/>
      </w:pPr>
      <w:r>
        <w:t>The idea with these groups is to specify functionality that falls outside the categories previously described.</w:t>
      </w:r>
    </w:p>
    <w:p w14:paraId="437377B1" w14:textId="448F289E" w:rsidR="00D777D8" w:rsidRDefault="00D777D8" w:rsidP="00D777D8">
      <w:pPr>
        <w:pStyle w:val="Heading3"/>
      </w:pPr>
      <w:r>
        <w:t xml:space="preserve">2.5.1 </w:t>
      </w:r>
      <w:r>
        <w:tab/>
        <w:t>Beam management with reduced signaling to reduce latency</w:t>
      </w:r>
    </w:p>
    <w:p w14:paraId="43160C2A" w14:textId="1EFC0B45" w:rsidR="002E6AF8" w:rsidRPr="002E6AF8" w:rsidRDefault="002E6AF8" w:rsidP="002E6AF8">
      <w:pPr>
        <w:pStyle w:val="Heading4"/>
      </w:pPr>
      <w:r>
        <w:t>2.5.1.1</w:t>
      </w:r>
      <w:r>
        <w:tab/>
        <w:t>SSB grouping</w:t>
      </w:r>
    </w:p>
    <w:p w14:paraId="4B931F95" w14:textId="77777777" w:rsidR="002E6AF8" w:rsidRPr="00162951" w:rsidRDefault="002E6AF8" w:rsidP="002E6AF8">
      <w:pPr>
        <w:rPr>
          <w:lang w:val="en-GB" w:eastAsia="ja-JP"/>
        </w:rPr>
      </w:pPr>
      <w:r w:rsidRPr="00162951">
        <w:rPr>
          <w:lang w:val="en-GB" w:eastAsia="ja-JP"/>
        </w:rPr>
        <w:t xml:space="preserve">Intra-band CA is commonly used in FR2. In each carrier, the NW typically transmits SSB in a beam swept fashion. In Rel-15/16, the UE cannot assume that there is any relation between SSB measurements on the different component carriers (CCs). The UE would have to perform measurements on every relevant CC and for a relevant CC, the UE would have to perform measurement on all SSBs on that CC. This is despite the fact that we often perform beam management jointly over the CCs. </w:t>
      </w:r>
    </w:p>
    <w:p w14:paraId="662F710A" w14:textId="679CFD6A" w:rsidR="002E6AF8" w:rsidRPr="00162951" w:rsidRDefault="002E6AF8" w:rsidP="002E6AF8">
      <w:pPr>
        <w:rPr>
          <w:lang w:val="en-GB" w:eastAsia="ja-JP"/>
        </w:rPr>
      </w:pPr>
      <w:r w:rsidRPr="00162951">
        <w:rPr>
          <w:lang w:val="en-GB" w:eastAsia="ja-JP"/>
        </w:rPr>
        <w:t>To streamline the measurement procedure, we propose to provide the UE with information on equivalent SSBs in the different CCs. The gNB would inform the UE that a measurement on one SSB in one carrier could be substituted for a measurement of another SSB on another carrier</w:t>
      </w:r>
      <w:r w:rsidR="00162951" w:rsidRPr="00162951">
        <w:rPr>
          <w:lang w:val="en-GB" w:eastAsia="ja-JP"/>
        </w:rPr>
        <w:t>.</w:t>
      </w:r>
    </w:p>
    <w:p w14:paraId="26C9C17C" w14:textId="34949D37" w:rsidR="002E6AF8" w:rsidRPr="00162951" w:rsidRDefault="002E6AF8" w:rsidP="000E0F2D">
      <w:pPr>
        <w:pStyle w:val="BodyText"/>
        <w:rPr>
          <w:lang w:val="en-GB"/>
        </w:rPr>
      </w:pPr>
      <w:r w:rsidRPr="00162951">
        <w:rPr>
          <w:lang w:val="en-GB"/>
        </w:rPr>
        <w:t>The main use case for this functionality would be that the gNB staggers the mapping of SSBs to Tx beams in different carriers. The benefits are illustrated in</w:t>
      </w:r>
      <w:r w:rsidR="00164071" w:rsidRPr="00162951">
        <w:rPr>
          <w:lang w:val="en-GB"/>
        </w:rPr>
        <w:t xml:space="preserve"> </w:t>
      </w:r>
      <w:r w:rsidR="00164071" w:rsidRPr="00162951">
        <w:rPr>
          <w:lang w:val="en-GB"/>
        </w:rPr>
        <w:fldChar w:fldCharType="begin"/>
      </w:r>
      <w:r w:rsidR="00164071" w:rsidRPr="00162951">
        <w:rPr>
          <w:lang w:val="en-GB"/>
        </w:rPr>
        <w:instrText xml:space="preserve"> REF _Ref68530883 \h </w:instrText>
      </w:r>
      <w:r w:rsidR="00162951">
        <w:rPr>
          <w:lang w:val="en-GB"/>
        </w:rPr>
        <w:instrText xml:space="preserve"> \* MERGEFORMAT </w:instrText>
      </w:r>
      <w:r w:rsidR="00164071" w:rsidRPr="00162951">
        <w:rPr>
          <w:lang w:val="en-GB"/>
        </w:rPr>
      </w:r>
      <w:r w:rsidR="00164071" w:rsidRPr="00162951">
        <w:rPr>
          <w:lang w:val="en-GB"/>
        </w:rPr>
        <w:fldChar w:fldCharType="separate"/>
      </w:r>
      <w:r w:rsidR="00030C2F" w:rsidRPr="00162951">
        <w:t xml:space="preserve">Figure </w:t>
      </w:r>
      <w:r w:rsidR="00030C2F">
        <w:rPr>
          <w:noProof/>
        </w:rPr>
        <w:t>7</w:t>
      </w:r>
      <w:r w:rsidR="00164071" w:rsidRPr="00162951">
        <w:rPr>
          <w:lang w:val="en-GB"/>
        </w:rPr>
        <w:fldChar w:fldCharType="end"/>
      </w:r>
      <w:r w:rsidRPr="00162951">
        <w:rPr>
          <w:lang w:val="en-GB"/>
        </w:rPr>
        <w:t>.</w:t>
      </w:r>
    </w:p>
    <w:p w14:paraId="251080A6" w14:textId="77777777" w:rsidR="002E6AF8" w:rsidRPr="00162951" w:rsidRDefault="002E6AF8" w:rsidP="002E6AF8">
      <w:pPr>
        <w:rPr>
          <w:lang w:val="en-GB" w:eastAsia="ja-JP"/>
        </w:rPr>
      </w:pPr>
      <w:r w:rsidRPr="00162951">
        <w:rPr>
          <w:lang w:val="en-GB" w:eastAsia="ja-JP"/>
        </w:rPr>
        <w:t xml:space="preserve"> </w:t>
      </w:r>
      <w:r>
        <w:rPr>
          <w:noProof/>
        </w:rPr>
        <w:drawing>
          <wp:inline distT="0" distB="0" distL="0" distR="0" wp14:anchorId="5733ED81" wp14:editId="4073117F">
            <wp:extent cx="6120765" cy="1579880"/>
            <wp:effectExtent l="0" t="0" r="0" b="1270"/>
            <wp:docPr id="6" name="Picture 6"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7">
                      <a:extLst>
                        <a:ext uri="{28A0092B-C50C-407E-A947-70E740481C1C}">
                          <a14:useLocalDpi xmlns:a14="http://schemas.microsoft.com/office/drawing/2010/main" val="0"/>
                        </a:ext>
                      </a:extLst>
                    </a:blip>
                    <a:stretch>
                      <a:fillRect/>
                    </a:stretch>
                  </pic:blipFill>
                  <pic:spPr>
                    <a:xfrm>
                      <a:off x="0" y="0"/>
                      <a:ext cx="6120765" cy="1579880"/>
                    </a:xfrm>
                    <a:prstGeom prst="rect">
                      <a:avLst/>
                    </a:prstGeom>
                  </pic:spPr>
                </pic:pic>
              </a:graphicData>
            </a:graphic>
          </wp:inline>
        </w:drawing>
      </w:r>
    </w:p>
    <w:p w14:paraId="0524288A" w14:textId="3B750B52" w:rsidR="002E6AF8" w:rsidRDefault="002E6AF8" w:rsidP="002E6AF8">
      <w:pPr>
        <w:pStyle w:val="TF"/>
        <w:rPr>
          <w:lang w:val="en-US"/>
        </w:rPr>
      </w:pPr>
      <w:bookmarkStart w:id="59" w:name="_Ref68530883"/>
      <w:r w:rsidRPr="00162951">
        <w:t xml:space="preserve">Figure </w:t>
      </w:r>
      <w:r w:rsidRPr="00162951">
        <w:fldChar w:fldCharType="begin"/>
      </w:r>
      <w:r w:rsidRPr="00162951">
        <w:instrText xml:space="preserve"> SEQ Figure \* ARABIC </w:instrText>
      </w:r>
      <w:r w:rsidRPr="00162951">
        <w:fldChar w:fldCharType="separate"/>
      </w:r>
      <w:r w:rsidR="00030C2F">
        <w:rPr>
          <w:noProof/>
        </w:rPr>
        <w:t>7</w:t>
      </w:r>
      <w:r w:rsidRPr="00162951">
        <w:rPr>
          <w:noProof/>
        </w:rPr>
        <w:fldChar w:fldCharType="end"/>
      </w:r>
      <w:bookmarkEnd w:id="59"/>
      <w:r w:rsidRPr="00162951">
        <w:t xml:space="preserve">: </w:t>
      </w:r>
      <w:r w:rsidRPr="00162951">
        <w:rPr>
          <w:lang w:val="en-US"/>
        </w:rPr>
        <w:t>Example use case for equivalent SSBs. The gNB would inform the UE that SSB2 on CC0 is equivalent to SSB0 on CC1, and that SSB3 on CC0 is equivalent to SSB1 on CC1. The UE could then measure all SSB beams during a short period of time.</w:t>
      </w:r>
    </w:p>
    <w:p w14:paraId="57C67115" w14:textId="32171DAC" w:rsidR="00164071" w:rsidRDefault="00164071" w:rsidP="00164071">
      <w:pPr>
        <w:pStyle w:val="BodyText"/>
      </w:pPr>
      <w:r>
        <w:t xml:space="preserve">The principle of equivalent SSB can also be considered for the single-carrier case. The NW could in that case configure the UE with information about </w:t>
      </w:r>
      <w:r w:rsidRPr="00F101CD">
        <w:rPr>
          <w:i/>
          <w:iCs/>
        </w:rPr>
        <w:t>neighbor SSBs</w:t>
      </w:r>
      <w:r>
        <w:t xml:space="preserve">, so that the UE may speed up its Rx beam refinement by </w:t>
      </w:r>
      <w:r w:rsidR="00F101CD" w:rsidRPr="00F101CD">
        <w:t>perform</w:t>
      </w:r>
      <w:r w:rsidR="00F101CD">
        <w:t>ing</w:t>
      </w:r>
      <w:r w:rsidR="00F101CD" w:rsidRPr="00F101CD">
        <w:t xml:space="preserve"> Rx beam refinement across different SSBs which share neighboring beams</w:t>
      </w:r>
      <w:r w:rsidR="00F101CD">
        <w:t>:</w:t>
      </w:r>
    </w:p>
    <w:p w14:paraId="3BDA1D56" w14:textId="183F0F9A" w:rsidR="00F101CD" w:rsidRPr="003B781B" w:rsidRDefault="00162951" w:rsidP="00F101CD">
      <w:pPr>
        <w:pStyle w:val="Proposal"/>
      </w:pPr>
      <w:bookmarkStart w:id="60" w:name="_Toc68630202"/>
      <w:r>
        <w:lastRenderedPageBreak/>
        <w:t>Support SSB grouping between CCs and within a CC, where the NW provides the UE with information about the relations between different SSB</w:t>
      </w:r>
      <w:r w:rsidR="00775F7C">
        <w:t>s</w:t>
      </w:r>
      <w:r>
        <w:t>.</w:t>
      </w:r>
      <w:bookmarkEnd w:id="60"/>
    </w:p>
    <w:p w14:paraId="3DD9EA82" w14:textId="5AB774E0" w:rsidR="00164071" w:rsidRDefault="00164071" w:rsidP="00164071">
      <w:pPr>
        <w:pStyle w:val="Heading4"/>
      </w:pPr>
      <w:r>
        <w:t>2.5.1.2</w:t>
      </w:r>
      <w:r>
        <w:tab/>
        <w:t>Implicit update of TCI states</w:t>
      </w:r>
    </w:p>
    <w:p w14:paraId="6C0650FE" w14:textId="77777777" w:rsidR="00164071" w:rsidRPr="00240E36" w:rsidRDefault="00164071" w:rsidP="00164071">
      <w:pPr>
        <w:pStyle w:val="BodyText"/>
      </w:pPr>
      <w:r>
        <w:rPr>
          <w:lang w:val="en-GB"/>
        </w:rPr>
        <w:t xml:space="preserve">In the beam management procedures, </w:t>
      </w:r>
      <w:r w:rsidRPr="00240E36">
        <w:t>the gNB collects measurements from periodic or aperiodic reference signals, potentially followed by a TCI state update. The gNB never updates a TCI state without any measurement. It would thus seem attractive to have a way to integrate the measurement and a TCI state update:</w:t>
      </w:r>
    </w:p>
    <w:p w14:paraId="495E2353" w14:textId="77777777" w:rsidR="00164071" w:rsidRPr="00240E36" w:rsidRDefault="00164071" w:rsidP="00164071">
      <w:pPr>
        <w:pStyle w:val="Observation"/>
      </w:pPr>
      <w:bookmarkStart w:id="61" w:name="_Toc47708494"/>
      <w:bookmarkStart w:id="62" w:name="_Toc68630170"/>
      <w:r w:rsidRPr="00240E36">
        <w:t xml:space="preserve">Since the gNB never updates a TCI state without any measurement, it is attractive to </w:t>
      </w:r>
      <w:r>
        <w:t>include</w:t>
      </w:r>
      <w:r w:rsidRPr="00240E36">
        <w:t xml:space="preserve"> the TCI state update</w:t>
      </w:r>
      <w:r>
        <w:t xml:space="preserve"> as</w:t>
      </w:r>
      <w:r w:rsidRPr="00240E36">
        <w:t xml:space="preserve"> part of the measurement procedure.</w:t>
      </w:r>
      <w:bookmarkEnd w:id="61"/>
      <w:bookmarkEnd w:id="62"/>
    </w:p>
    <w:p w14:paraId="3B7DF527" w14:textId="77777777" w:rsidR="00164071" w:rsidRPr="00240E36" w:rsidRDefault="00164071" w:rsidP="00164071">
      <w:pPr>
        <w:pStyle w:val="BodyText"/>
      </w:pPr>
      <w:r w:rsidRPr="00240E36">
        <w:t>Measurements on aperiodic CSI-RS provides a way to provide the UE with QCL sources in the TCI state, in the aperiodic trigger state:</w:t>
      </w:r>
    </w:p>
    <w:p w14:paraId="6A32B660" w14:textId="77777777" w:rsidR="00164071" w:rsidRPr="00B54BC4" w:rsidRDefault="00164071" w:rsidP="00164071">
      <w:pPr>
        <w:pStyle w:val="PL"/>
      </w:pPr>
      <w:r w:rsidRPr="00B54BC4">
        <w:t>CSI-AssociatedReportConfigInfo ::=  SEQUENCE {</w:t>
      </w:r>
    </w:p>
    <w:p w14:paraId="368B7F94" w14:textId="77777777" w:rsidR="00164071" w:rsidRPr="00B54BC4" w:rsidRDefault="00164071" w:rsidP="00164071">
      <w:pPr>
        <w:pStyle w:val="PL"/>
      </w:pPr>
      <w:r w:rsidRPr="00B54BC4">
        <w:t xml:space="preserve">    reportConfigId                      CSI-ReportConfigId,</w:t>
      </w:r>
    </w:p>
    <w:p w14:paraId="20AA3087" w14:textId="77777777" w:rsidR="00164071" w:rsidRPr="00B54BC4" w:rsidRDefault="00164071" w:rsidP="00164071">
      <w:pPr>
        <w:pStyle w:val="PL"/>
      </w:pPr>
      <w:r w:rsidRPr="00B54BC4">
        <w:t xml:space="preserve">    resourcesForChannel                 CHOICE {</w:t>
      </w:r>
    </w:p>
    <w:p w14:paraId="3C1463C4" w14:textId="77777777" w:rsidR="00164071" w:rsidRPr="00B54BC4" w:rsidRDefault="00164071" w:rsidP="00164071">
      <w:pPr>
        <w:pStyle w:val="PL"/>
      </w:pPr>
      <w:r w:rsidRPr="00B54BC4">
        <w:t xml:space="preserve">        nzp-CSI-RS                          SEQUENCE {</w:t>
      </w:r>
    </w:p>
    <w:p w14:paraId="75441CEF" w14:textId="77777777" w:rsidR="00164071" w:rsidRPr="00B54BC4" w:rsidRDefault="00164071" w:rsidP="00164071">
      <w:pPr>
        <w:pStyle w:val="PL"/>
      </w:pPr>
      <w:r w:rsidRPr="00B54BC4">
        <w:t xml:space="preserve">            resourceSet                         INTEGER (1..maxNrofNZP-CSI-RS-ResourceSetsPerConfig),</w:t>
      </w:r>
    </w:p>
    <w:p w14:paraId="5116E8A5" w14:textId="77777777" w:rsidR="00164071" w:rsidRPr="00B54BC4" w:rsidRDefault="00164071" w:rsidP="00164071">
      <w:pPr>
        <w:pStyle w:val="PL"/>
      </w:pPr>
      <w:r w:rsidRPr="00B54BC4">
        <w:t xml:space="preserve">            qcl-info                            SEQUENCE (SIZE(1..maxNrofAP-CSI-RS-ResourcesPerSet)) OF TCI-StateId</w:t>
      </w:r>
    </w:p>
    <w:p w14:paraId="76E7EA77" w14:textId="77777777" w:rsidR="00164071" w:rsidRPr="00B54BC4" w:rsidRDefault="00164071" w:rsidP="00164071">
      <w:pPr>
        <w:pStyle w:val="PL"/>
      </w:pPr>
      <w:r w:rsidRPr="00B54BC4">
        <w:t xml:space="preserve">                                                                                        </w:t>
      </w:r>
    </w:p>
    <w:p w14:paraId="3A1ABFFB" w14:textId="77777777" w:rsidR="00164071" w:rsidRPr="00B54BC4" w:rsidRDefault="00164071" w:rsidP="00164071">
      <w:pPr>
        <w:pStyle w:val="PL"/>
      </w:pPr>
      <w:r w:rsidRPr="00B54BC4">
        <w:t xml:space="preserve">        },</w:t>
      </w:r>
    </w:p>
    <w:p w14:paraId="2F43D7A0" w14:textId="77777777" w:rsidR="00164071" w:rsidRPr="00B54BC4" w:rsidRDefault="00164071" w:rsidP="00164071">
      <w:pPr>
        <w:pStyle w:val="PL"/>
      </w:pPr>
      <w:r w:rsidRPr="00B54BC4">
        <w:t xml:space="preserve">        csi-SSB-ResourceSet                 INTEGER (1..maxNrofCSI-SSB-ResourceSetsPerConfig)</w:t>
      </w:r>
    </w:p>
    <w:p w14:paraId="58B3EDFD" w14:textId="77777777" w:rsidR="00164071" w:rsidRPr="00B54BC4" w:rsidRDefault="00164071" w:rsidP="00164071">
      <w:pPr>
        <w:pStyle w:val="PL"/>
      </w:pPr>
      <w:r w:rsidRPr="00B54BC4">
        <w:t xml:space="preserve">    },</w:t>
      </w:r>
    </w:p>
    <w:p w14:paraId="09BDED16" w14:textId="77777777" w:rsidR="00164071" w:rsidRPr="00B54BC4" w:rsidRDefault="00164071" w:rsidP="00164071">
      <w:pPr>
        <w:pStyle w:val="PL"/>
      </w:pPr>
      <w:r w:rsidRPr="00B54BC4">
        <w:t xml:space="preserve">    csi-IM-ResourcesForInterference     INTEGER(1..maxNrofCSI-IM-ResourceSetsPerConfig)</w:t>
      </w:r>
    </w:p>
    <w:p w14:paraId="563D273A" w14:textId="77777777" w:rsidR="00164071" w:rsidRPr="00B54BC4" w:rsidRDefault="00164071" w:rsidP="00164071">
      <w:pPr>
        <w:pStyle w:val="PL"/>
      </w:pPr>
      <w:r w:rsidRPr="00B54BC4">
        <w:t xml:space="preserve">                                                                                        </w:t>
      </w:r>
    </w:p>
    <w:p w14:paraId="0316CBCB" w14:textId="77777777" w:rsidR="00164071" w:rsidRPr="00B54BC4" w:rsidRDefault="00164071" w:rsidP="00164071">
      <w:pPr>
        <w:pStyle w:val="PL"/>
      </w:pPr>
      <w:r w:rsidRPr="00B54BC4">
        <w:t xml:space="preserve">    nzp-CSI-RS-ResourcesForInterference INTEGER (1..maxNrofNZP-CSI-RS-ResourceSetsPerConfig)</w:t>
      </w:r>
    </w:p>
    <w:p w14:paraId="1C94D78E" w14:textId="77777777" w:rsidR="00164071" w:rsidRPr="00F537EB" w:rsidRDefault="00164071" w:rsidP="00164071">
      <w:pPr>
        <w:pStyle w:val="PL"/>
      </w:pPr>
      <w:r w:rsidRPr="00F537EB">
        <w:t xml:space="preserve">                                                                                        </w:t>
      </w:r>
    </w:p>
    <w:p w14:paraId="151E2DE5" w14:textId="77777777" w:rsidR="00164071" w:rsidRPr="00F537EB" w:rsidRDefault="00164071" w:rsidP="00164071">
      <w:pPr>
        <w:pStyle w:val="PL"/>
      </w:pPr>
      <w:r w:rsidRPr="00F537EB">
        <w:t xml:space="preserve">    ...</w:t>
      </w:r>
    </w:p>
    <w:p w14:paraId="41D3635D" w14:textId="77777777" w:rsidR="00164071" w:rsidRPr="00F537EB" w:rsidRDefault="00164071" w:rsidP="00164071">
      <w:pPr>
        <w:pStyle w:val="PL"/>
      </w:pPr>
      <w:r w:rsidRPr="00F537EB">
        <w:t>}</w:t>
      </w:r>
    </w:p>
    <w:p w14:paraId="6597B0F6" w14:textId="77777777" w:rsidR="00164071" w:rsidRPr="00574A39" w:rsidRDefault="00164071" w:rsidP="00164071">
      <w:pPr>
        <w:pStyle w:val="BodyText"/>
      </w:pPr>
      <w:r w:rsidRPr="00574A39">
        <w:t xml:space="preserve">In Release-16, the UE uses the RSs in the corresponding TCI state when performing the measurement, </w:t>
      </w:r>
      <w:r w:rsidRPr="00AD3BD6">
        <w:rPr>
          <w:i/>
          <w:iCs/>
        </w:rPr>
        <w:t>but only for the measurement</w:t>
      </w:r>
      <w:r w:rsidRPr="00574A39">
        <w:t>. The measurement is then followed by a TCI state update using MAC CE. In the overwhelming majority of cases, the gNB would follow the recommendation the UE provided in the measurement report:</w:t>
      </w:r>
    </w:p>
    <w:p w14:paraId="076CC6D4" w14:textId="77777777" w:rsidR="00164071" w:rsidRPr="00574A39" w:rsidRDefault="00164071" w:rsidP="00164071">
      <w:pPr>
        <w:pStyle w:val="Observation"/>
      </w:pPr>
      <w:bookmarkStart w:id="63" w:name="_Toc47708495"/>
      <w:bookmarkStart w:id="64" w:name="_Toc68630171"/>
      <w:r w:rsidRPr="00574A39">
        <w:t>In the overwhelming majority of cases, the gNB would follow the recommendation the UE provided in the measurement report.</w:t>
      </w:r>
      <w:bookmarkEnd w:id="63"/>
      <w:bookmarkEnd w:id="64"/>
      <w:r w:rsidRPr="00574A39">
        <w:t xml:space="preserve"> </w:t>
      </w:r>
    </w:p>
    <w:p w14:paraId="73147759" w14:textId="77777777" w:rsidR="00164071" w:rsidRDefault="00164071" w:rsidP="00164071">
      <w:pPr>
        <w:pStyle w:val="BodyText"/>
      </w:pPr>
      <w:r w:rsidRPr="00583822">
        <w:t xml:space="preserve">To streamline the procedure, a UE that performed a measurement on an aperiodic CSI-RS where a QCL reference is included could perform a TCI state update </w:t>
      </w:r>
      <w:r w:rsidRPr="00AD3BD6">
        <w:rPr>
          <w:i/>
          <w:iCs/>
        </w:rPr>
        <w:t>without any additional signaling from the gNB</w:t>
      </w:r>
      <w:r w:rsidRPr="00583822">
        <w:t xml:space="preserve">. </w:t>
      </w:r>
      <w:r w:rsidRPr="00240E36">
        <w:t xml:space="preserve">In other words, the UE can be configured to interpret a measurement on an aperiodic CSI-RS also as an implicit TCI state update. After performing the measurement, the UE would update the TCI state for subsequent demodulation of PDCCH and PDSCH. </w:t>
      </w:r>
      <w:r>
        <w:t>Hence, we propose</w:t>
      </w:r>
    </w:p>
    <w:p w14:paraId="73338458" w14:textId="77777777" w:rsidR="00164071" w:rsidRPr="00240E36" w:rsidRDefault="00164071" w:rsidP="00164071">
      <w:pPr>
        <w:pStyle w:val="Proposal"/>
      </w:pPr>
      <w:bookmarkStart w:id="65" w:name="_Toc47708506"/>
      <w:bookmarkStart w:id="66" w:name="_Toc68630203"/>
      <w:r w:rsidRPr="00240E36">
        <w:t>After performing a measurement on an aperiodic CSI-RS, the UE would update the TCI state used as QCL source for the PDCCH/PDSCH DMRS to the QCL source corresponding to the best CSI-RS.</w:t>
      </w:r>
      <w:bookmarkEnd w:id="65"/>
      <w:bookmarkEnd w:id="66"/>
    </w:p>
    <w:p w14:paraId="4585ECCA" w14:textId="3532DC45" w:rsidR="00164071" w:rsidRPr="00164071" w:rsidRDefault="00164071" w:rsidP="00164071">
      <w:pPr>
        <w:pStyle w:val="BodyText"/>
      </w:pPr>
      <w:r w:rsidRPr="00240E36">
        <w:t>The updated TCI state is applied after a delay, to make sure that the gNB will have time to stop the update (in rare cases). The delay will also ensure that the gNB can discover signaling errors, i.e., that the UE missed the measurement trigger, or that the gNB missed the measurement report.</w:t>
      </w:r>
      <w:r>
        <w:t xml:space="preserve"> If the gNB discovers a signaling error, it would have to send another aperiodic measurement trigger.</w:t>
      </w:r>
    </w:p>
    <w:p w14:paraId="74701DD6" w14:textId="7CBE9F4F" w:rsidR="004F4083" w:rsidRPr="00B717E3" w:rsidRDefault="004F4083" w:rsidP="004F4083">
      <w:pPr>
        <w:pStyle w:val="Heading4"/>
      </w:pPr>
      <w:r w:rsidRPr="00B717E3">
        <w:t>2.</w:t>
      </w:r>
      <w:r>
        <w:t>5.1.3</w:t>
      </w:r>
      <w:r w:rsidRPr="00B717E3">
        <w:tab/>
      </w:r>
      <w:r>
        <w:t>One shot t</w:t>
      </w:r>
      <w:r w:rsidRPr="00B717E3">
        <w:t>iming</w:t>
      </w:r>
      <w:r>
        <w:t xml:space="preserve"> adjustment</w:t>
      </w:r>
    </w:p>
    <w:p w14:paraId="0C35A331" w14:textId="55DFF81D" w:rsidR="004F4083" w:rsidRPr="00B717E3" w:rsidRDefault="004F4083" w:rsidP="004F4083">
      <w:pPr>
        <w:rPr>
          <w:lang w:val="en-GB" w:eastAsia="ja-JP"/>
        </w:rPr>
      </w:pPr>
      <w:r w:rsidRPr="00B717E3">
        <w:rPr>
          <w:lang w:val="en-GB" w:eastAsia="ja-JP"/>
        </w:rPr>
        <w:t xml:space="preserve">In </w:t>
      </w:r>
      <w:r w:rsidRPr="00B717E3">
        <w:rPr>
          <w:lang w:val="en-GB" w:eastAsia="ja-JP"/>
        </w:rPr>
        <w:fldChar w:fldCharType="begin"/>
      </w:r>
      <w:r w:rsidRPr="00B717E3">
        <w:rPr>
          <w:lang w:val="en-GB" w:eastAsia="ja-JP"/>
        </w:rPr>
        <w:instrText xml:space="preserve"> REF _Ref53994573 \r \h  \* MERGEFORMAT </w:instrText>
      </w:r>
      <w:r w:rsidRPr="00B717E3">
        <w:rPr>
          <w:lang w:val="en-GB" w:eastAsia="ja-JP"/>
        </w:rPr>
      </w:r>
      <w:r w:rsidRPr="00B717E3">
        <w:rPr>
          <w:lang w:val="en-GB" w:eastAsia="ja-JP"/>
        </w:rPr>
        <w:fldChar w:fldCharType="separate"/>
      </w:r>
      <w:r w:rsidR="00030C2F">
        <w:rPr>
          <w:lang w:val="en-GB" w:eastAsia="ja-JP"/>
        </w:rPr>
        <w:t>[2]</w:t>
      </w:r>
      <w:r w:rsidRPr="00B717E3">
        <w:rPr>
          <w:lang w:val="en-GB" w:eastAsia="ja-JP"/>
        </w:rPr>
        <w:fldChar w:fldCharType="end"/>
      </w:r>
      <w:r w:rsidRPr="00B717E3">
        <w:rPr>
          <w:lang w:val="en-GB" w:eastAsia="ja-JP"/>
        </w:rPr>
        <w:t xml:space="preserve">, RAN4 introduced so-called </w:t>
      </w:r>
      <w:r w:rsidRPr="00B717E3">
        <w:rPr>
          <w:i/>
          <w:lang w:val="en-GB" w:eastAsia="ja-JP"/>
        </w:rPr>
        <w:t>one-shot timing adjustment</w:t>
      </w:r>
      <w:r w:rsidRPr="00B717E3">
        <w:rPr>
          <w:lang w:val="en-GB" w:eastAsia="ja-JP"/>
        </w:rPr>
        <w:t>. One-shot timing adjustment implies that in case the UE experiences a large-enough offset in the reception timing, the UE performs a larger adjustment of its transmission timing. This functionality is beneficial for cases when there is an update in the TCI state so that the timing changes. Without such one-shot timing adjustment, the UE may adjust only slowly to changing timing, which would impact the performance.</w:t>
      </w:r>
    </w:p>
    <w:p w14:paraId="00C23970" w14:textId="507DEB18" w:rsidR="004F4083" w:rsidRPr="00B717E3" w:rsidRDefault="004F4083" w:rsidP="004F4083">
      <w:pPr>
        <w:rPr>
          <w:lang w:val="en-GB" w:eastAsia="ja-JP"/>
        </w:rPr>
      </w:pPr>
      <w:r w:rsidRPr="00B717E3">
        <w:rPr>
          <w:lang w:val="en-GB" w:eastAsia="ja-JP"/>
        </w:rPr>
        <w:lastRenderedPageBreak/>
        <w:t>Unfortunately, RAN4 failed to finalize th</w:t>
      </w:r>
      <w:r>
        <w:rPr>
          <w:lang w:val="en-GB" w:eastAsia="ja-JP"/>
        </w:rPr>
        <w:t>e</w:t>
      </w:r>
      <w:r w:rsidRPr="00B717E3">
        <w:rPr>
          <w:lang w:val="en-GB" w:eastAsia="ja-JP"/>
        </w:rPr>
        <w:t xml:space="preserve"> details of one-shot timing</w:t>
      </w:r>
      <w:r>
        <w:rPr>
          <w:lang w:val="en-GB" w:eastAsia="ja-JP"/>
        </w:rPr>
        <w:t xml:space="preserve"> adjustment</w:t>
      </w:r>
      <w:r w:rsidRPr="00B717E3">
        <w:rPr>
          <w:lang w:val="en-GB" w:eastAsia="ja-JP"/>
        </w:rPr>
        <w:t xml:space="preserve">, and it was removed in </w:t>
      </w:r>
      <w:r w:rsidRPr="00B717E3">
        <w:rPr>
          <w:lang w:val="en-GB" w:eastAsia="ja-JP"/>
        </w:rPr>
        <w:fldChar w:fldCharType="begin"/>
      </w:r>
      <w:r w:rsidRPr="00B717E3">
        <w:rPr>
          <w:lang w:val="en-GB" w:eastAsia="ja-JP"/>
        </w:rPr>
        <w:instrText xml:space="preserve"> REF _Ref53994575 \r \h  \* MERGEFORMAT </w:instrText>
      </w:r>
      <w:r w:rsidRPr="00B717E3">
        <w:rPr>
          <w:lang w:val="en-GB" w:eastAsia="ja-JP"/>
        </w:rPr>
      </w:r>
      <w:r w:rsidRPr="00B717E3">
        <w:rPr>
          <w:lang w:val="en-GB" w:eastAsia="ja-JP"/>
        </w:rPr>
        <w:fldChar w:fldCharType="separate"/>
      </w:r>
      <w:r w:rsidR="00030C2F">
        <w:rPr>
          <w:lang w:val="en-GB" w:eastAsia="ja-JP"/>
        </w:rPr>
        <w:t>[3]</w:t>
      </w:r>
      <w:r w:rsidRPr="00B717E3">
        <w:rPr>
          <w:lang w:val="en-GB" w:eastAsia="ja-JP"/>
        </w:rPr>
        <w:fldChar w:fldCharType="end"/>
      </w:r>
      <w:r w:rsidRPr="00B717E3">
        <w:rPr>
          <w:lang w:val="en-GB" w:eastAsia="ja-JP"/>
        </w:rPr>
        <w:t xml:space="preserve">. For the functionality that is considered in the </w:t>
      </w:r>
      <w:r>
        <w:rPr>
          <w:lang w:val="en-GB" w:eastAsia="ja-JP"/>
        </w:rPr>
        <w:t>F</w:t>
      </w:r>
      <w:r w:rsidRPr="00B717E3">
        <w:rPr>
          <w:lang w:val="en-GB" w:eastAsia="ja-JP"/>
        </w:rPr>
        <w:t xml:space="preserve">eMIMO WI, where faster updates of beams, and potentially also changes in Rx timing are foreseen, it would be very beneficial if RAN4 could re-introduce the one-shot timing </w:t>
      </w:r>
      <w:r>
        <w:rPr>
          <w:lang w:val="en-GB" w:eastAsia="ja-JP"/>
        </w:rPr>
        <w:t xml:space="preserve">adjustment </w:t>
      </w:r>
      <w:r w:rsidRPr="00B717E3">
        <w:rPr>
          <w:lang w:val="en-GB" w:eastAsia="ja-JP"/>
        </w:rPr>
        <w:t>into 38.133. Therefore, we propose</w:t>
      </w:r>
    </w:p>
    <w:p w14:paraId="36223EBA" w14:textId="53022D16" w:rsidR="004F4083" w:rsidRPr="00B717E3" w:rsidRDefault="004F4083" w:rsidP="004F4083">
      <w:pPr>
        <w:pStyle w:val="Proposal"/>
        <w:rPr>
          <w:lang w:val="en-GB"/>
        </w:rPr>
      </w:pPr>
      <w:bookmarkStart w:id="67" w:name="_Toc68630204"/>
      <w:r w:rsidRPr="00B717E3">
        <w:rPr>
          <w:lang w:val="en-GB"/>
        </w:rPr>
        <w:t xml:space="preserve">Send an LS to RAN4 describing that RAN1 is considering faster beam </w:t>
      </w:r>
      <w:r w:rsidR="00775F7C" w:rsidRPr="00B717E3">
        <w:rPr>
          <w:lang w:val="en-GB"/>
        </w:rPr>
        <w:t>updates and</w:t>
      </w:r>
      <w:r w:rsidRPr="00B717E3">
        <w:rPr>
          <w:lang w:val="en-GB"/>
        </w:rPr>
        <w:t xml:space="preserve"> explain that one-shot timing adjustment would constitute a very important building block in that work.</w:t>
      </w:r>
      <w:bookmarkEnd w:id="67"/>
      <w:r w:rsidRPr="00B717E3">
        <w:rPr>
          <w:lang w:val="en-GB"/>
        </w:rPr>
        <w:t xml:space="preserve"> </w:t>
      </w:r>
    </w:p>
    <w:p w14:paraId="72FB12CD" w14:textId="1A157DC0" w:rsidR="00D777D8" w:rsidRPr="00D777D8" w:rsidRDefault="00D777D8" w:rsidP="002E6AF8">
      <w:pPr>
        <w:pStyle w:val="Heading3"/>
      </w:pPr>
      <w:r>
        <w:t xml:space="preserve">2.5.2 </w:t>
      </w:r>
      <w:r>
        <w:tab/>
      </w:r>
      <w:r w:rsidRPr="00D777D8">
        <w:t>Reducing activation delay of TCI states and PL-RSs</w:t>
      </w:r>
    </w:p>
    <w:p w14:paraId="56C2C5CD" w14:textId="3F2DBE47" w:rsidR="002E6AF8" w:rsidRDefault="002E6AF8" w:rsidP="002E6AF8">
      <w:pPr>
        <w:rPr>
          <w:lang w:val="en-GB" w:eastAsia="ja-JP"/>
        </w:rPr>
      </w:pPr>
      <w:r>
        <w:rPr>
          <w:lang w:val="en-GB" w:eastAsia="ja-JP"/>
        </w:rPr>
        <w:t>One important part of the WI is to speed up the signalling related to beam management, so that it becomes possible to handle higher speeds or narrower beams. To speed up the beam management process, it is imperative to take all parts of the procedure into account. The complete beam management procedure is illustrated in</w:t>
      </w:r>
      <w:r w:rsidR="00164071">
        <w:rPr>
          <w:lang w:val="en-GB" w:eastAsia="ja-JP"/>
        </w:rPr>
        <w:t xml:space="preserve"> </w:t>
      </w:r>
      <w:r w:rsidR="00164071">
        <w:rPr>
          <w:lang w:val="en-GB" w:eastAsia="ja-JP"/>
        </w:rPr>
        <w:fldChar w:fldCharType="begin"/>
      </w:r>
      <w:r w:rsidR="00164071">
        <w:rPr>
          <w:lang w:val="en-GB" w:eastAsia="ja-JP"/>
        </w:rPr>
        <w:instrText xml:space="preserve"> REF _Ref68530786 \h </w:instrText>
      </w:r>
      <w:r w:rsidR="00164071">
        <w:rPr>
          <w:lang w:val="en-GB" w:eastAsia="ja-JP"/>
        </w:rPr>
      </w:r>
      <w:r w:rsidR="00164071">
        <w:rPr>
          <w:lang w:val="en-GB" w:eastAsia="ja-JP"/>
        </w:rPr>
        <w:fldChar w:fldCharType="separate"/>
      </w:r>
      <w:r w:rsidR="00030C2F" w:rsidRPr="00CE0424">
        <w:t xml:space="preserve">Figure </w:t>
      </w:r>
      <w:r w:rsidR="00030C2F">
        <w:rPr>
          <w:noProof/>
        </w:rPr>
        <w:t>8</w:t>
      </w:r>
      <w:r w:rsidR="00164071">
        <w:rPr>
          <w:lang w:val="en-GB" w:eastAsia="ja-JP"/>
        </w:rPr>
        <w:fldChar w:fldCharType="end"/>
      </w:r>
      <w:r>
        <w:rPr>
          <w:lang w:val="en-GB" w:eastAsia="ja-JP"/>
        </w:rPr>
        <w:t xml:space="preserve"> when the gNB uses aperiodic CSI-RS to select TX beam.</w:t>
      </w:r>
    </w:p>
    <w:p w14:paraId="092B3A2B" w14:textId="77777777" w:rsidR="002E6AF8" w:rsidRDefault="002E6AF8" w:rsidP="002E6AF8">
      <w:pPr>
        <w:rPr>
          <w:lang w:val="en-GB" w:eastAsia="ja-JP"/>
        </w:rPr>
      </w:pPr>
      <w:r>
        <w:rPr>
          <w:lang w:val="en-GB" w:eastAsia="ja-JP"/>
        </w:rPr>
        <w:t>The whole procedure consists of the following parts:</w:t>
      </w:r>
    </w:p>
    <w:p w14:paraId="5A633E4A" w14:textId="77777777" w:rsidR="002E6AF8" w:rsidRPr="007D3C6C" w:rsidRDefault="002E6AF8" w:rsidP="002E6AF8">
      <w:pPr>
        <w:pStyle w:val="ListParagraph"/>
        <w:numPr>
          <w:ilvl w:val="0"/>
          <w:numId w:val="16"/>
        </w:numPr>
        <w:rPr>
          <w:rFonts w:ascii="Arial" w:hAnsi="Arial" w:cs="Arial"/>
          <w:sz w:val="20"/>
          <w:szCs w:val="20"/>
          <w:lang w:val="en-GB" w:eastAsia="ja-JP"/>
        </w:rPr>
      </w:pPr>
      <w:r w:rsidRPr="007D3C6C">
        <w:rPr>
          <w:rFonts w:ascii="Arial" w:hAnsi="Arial" w:cs="Arial"/>
          <w:sz w:val="20"/>
          <w:szCs w:val="20"/>
          <w:lang w:val="en-GB" w:eastAsia="ja-JP"/>
        </w:rPr>
        <w:t>The gNB transmits an aperiodic CSI-RS</w:t>
      </w:r>
    </w:p>
    <w:p w14:paraId="2C597F57" w14:textId="77777777" w:rsidR="002E6AF8" w:rsidRPr="007D3C6C" w:rsidRDefault="002E6AF8" w:rsidP="002E6AF8">
      <w:pPr>
        <w:pStyle w:val="ListParagraph"/>
        <w:numPr>
          <w:ilvl w:val="0"/>
          <w:numId w:val="16"/>
        </w:numPr>
        <w:rPr>
          <w:rFonts w:ascii="Arial" w:hAnsi="Arial" w:cs="Arial"/>
          <w:sz w:val="20"/>
          <w:szCs w:val="20"/>
          <w:lang w:val="en-GB" w:eastAsia="ja-JP"/>
        </w:rPr>
      </w:pPr>
      <w:r w:rsidRPr="007D3C6C">
        <w:rPr>
          <w:rFonts w:ascii="Arial" w:hAnsi="Arial" w:cs="Arial"/>
          <w:sz w:val="20"/>
          <w:szCs w:val="20"/>
          <w:lang w:val="en-GB" w:eastAsia="ja-JP"/>
        </w:rPr>
        <w:t>The UE performs a measurement and sends the report</w:t>
      </w:r>
    </w:p>
    <w:p w14:paraId="0076FA03" w14:textId="77777777" w:rsidR="002E6AF8" w:rsidRPr="007D3C6C" w:rsidRDefault="002E6AF8" w:rsidP="002E6AF8">
      <w:pPr>
        <w:pStyle w:val="ListParagraph"/>
        <w:numPr>
          <w:ilvl w:val="0"/>
          <w:numId w:val="16"/>
        </w:numPr>
        <w:rPr>
          <w:rFonts w:ascii="Arial" w:hAnsi="Arial" w:cs="Arial"/>
          <w:sz w:val="20"/>
          <w:szCs w:val="20"/>
          <w:lang w:val="en-GB" w:eastAsia="ja-JP"/>
        </w:rPr>
      </w:pPr>
      <w:r w:rsidRPr="007D3C6C">
        <w:rPr>
          <w:rFonts w:ascii="Arial" w:hAnsi="Arial" w:cs="Arial"/>
          <w:sz w:val="20"/>
          <w:szCs w:val="20"/>
          <w:lang w:val="en-GB" w:eastAsia="ja-JP"/>
        </w:rPr>
        <w:t xml:space="preserve">The gNB sends a TCI state update, which is </w:t>
      </w:r>
      <w:r>
        <w:rPr>
          <w:rFonts w:ascii="Arial" w:hAnsi="Arial" w:cs="Arial"/>
          <w:sz w:val="20"/>
          <w:szCs w:val="20"/>
          <w:lang w:val="en-GB" w:eastAsia="ja-JP"/>
        </w:rPr>
        <w:t>ACK</w:t>
      </w:r>
      <w:r w:rsidRPr="007D3C6C">
        <w:rPr>
          <w:rFonts w:ascii="Arial" w:hAnsi="Arial" w:cs="Arial"/>
          <w:sz w:val="20"/>
          <w:szCs w:val="20"/>
          <w:lang w:val="en-GB" w:eastAsia="ja-JP"/>
        </w:rPr>
        <w:t>ed by the UE</w:t>
      </w:r>
    </w:p>
    <w:p w14:paraId="6F61EA8D" w14:textId="77777777" w:rsidR="002E6AF8" w:rsidRPr="007D3C6C" w:rsidRDefault="002E6AF8" w:rsidP="002E6AF8">
      <w:pPr>
        <w:pStyle w:val="ListParagraph"/>
        <w:numPr>
          <w:ilvl w:val="0"/>
          <w:numId w:val="16"/>
        </w:numPr>
        <w:rPr>
          <w:rFonts w:ascii="Arial" w:hAnsi="Arial" w:cs="Arial"/>
          <w:sz w:val="20"/>
          <w:szCs w:val="20"/>
          <w:lang w:val="en-GB" w:eastAsia="ja-JP"/>
        </w:rPr>
      </w:pPr>
      <w:r w:rsidRPr="007D3C6C">
        <w:rPr>
          <w:rFonts w:ascii="Arial" w:hAnsi="Arial" w:cs="Arial"/>
          <w:sz w:val="20"/>
          <w:szCs w:val="20"/>
          <w:lang w:val="en-GB" w:eastAsia="ja-JP"/>
        </w:rPr>
        <w:t>The updated TCI state takes effect</w:t>
      </w:r>
    </w:p>
    <w:p w14:paraId="1A701C89" w14:textId="77777777" w:rsidR="002E6AF8" w:rsidRPr="007D3C6C" w:rsidRDefault="002E6AF8" w:rsidP="002E6AF8">
      <w:pPr>
        <w:pStyle w:val="ListParagraph"/>
        <w:numPr>
          <w:ilvl w:val="0"/>
          <w:numId w:val="16"/>
        </w:numPr>
        <w:rPr>
          <w:rFonts w:ascii="Arial" w:hAnsi="Arial" w:cs="Arial"/>
          <w:sz w:val="20"/>
          <w:szCs w:val="20"/>
          <w:lang w:val="en-GB" w:eastAsia="ja-JP"/>
        </w:rPr>
      </w:pPr>
      <w:r w:rsidRPr="007D3C6C">
        <w:rPr>
          <w:rFonts w:ascii="Arial" w:hAnsi="Arial" w:cs="Arial"/>
          <w:sz w:val="20"/>
          <w:szCs w:val="20"/>
          <w:lang w:val="en-GB" w:eastAsia="ja-JP"/>
        </w:rPr>
        <w:t>The UE applies the new TCI state when the corresponding SSB has been received.</w:t>
      </w:r>
      <w:r>
        <w:rPr>
          <w:rFonts w:ascii="Arial" w:hAnsi="Arial" w:cs="Arial"/>
          <w:sz w:val="20"/>
          <w:szCs w:val="20"/>
          <w:lang w:val="en-GB" w:eastAsia="ja-JP"/>
        </w:rPr>
        <w:br/>
      </w:r>
    </w:p>
    <w:p w14:paraId="5A0375C8" w14:textId="7813BC34" w:rsidR="002E6AF8" w:rsidRDefault="002E6AF8" w:rsidP="002E6AF8">
      <w:pPr>
        <w:rPr>
          <w:lang w:val="en-GB" w:eastAsia="ja-JP"/>
        </w:rPr>
      </w:pPr>
      <w:r>
        <w:rPr>
          <w:lang w:val="en-GB" w:eastAsia="ja-JP"/>
        </w:rPr>
        <w:t>One interesting point to note from</w:t>
      </w:r>
      <w:r w:rsidR="00164071">
        <w:rPr>
          <w:lang w:val="en-GB" w:eastAsia="ja-JP"/>
        </w:rPr>
        <w:t xml:space="preserve"> </w:t>
      </w:r>
      <w:r w:rsidR="00164071">
        <w:rPr>
          <w:lang w:val="en-GB" w:eastAsia="ja-JP"/>
        </w:rPr>
        <w:fldChar w:fldCharType="begin"/>
      </w:r>
      <w:r w:rsidR="00164071">
        <w:rPr>
          <w:lang w:val="en-GB" w:eastAsia="ja-JP"/>
        </w:rPr>
        <w:instrText xml:space="preserve"> REF _Ref68530786 \h </w:instrText>
      </w:r>
      <w:r w:rsidR="00164071">
        <w:rPr>
          <w:lang w:val="en-GB" w:eastAsia="ja-JP"/>
        </w:rPr>
      </w:r>
      <w:r w:rsidR="00164071">
        <w:rPr>
          <w:lang w:val="en-GB" w:eastAsia="ja-JP"/>
        </w:rPr>
        <w:fldChar w:fldCharType="separate"/>
      </w:r>
      <w:r w:rsidR="00030C2F" w:rsidRPr="00CE0424">
        <w:t xml:space="preserve">Figure </w:t>
      </w:r>
      <w:r w:rsidR="00030C2F">
        <w:rPr>
          <w:noProof/>
        </w:rPr>
        <w:t>8</w:t>
      </w:r>
      <w:r w:rsidR="00164071">
        <w:rPr>
          <w:lang w:val="en-GB" w:eastAsia="ja-JP"/>
        </w:rPr>
        <w:fldChar w:fldCharType="end"/>
      </w:r>
      <w:r>
        <w:rPr>
          <w:lang w:val="en-GB" w:eastAsia="ja-JP"/>
        </w:rPr>
        <w:t xml:space="preserve"> is that the UE according to current specification (38.133) needs to wait for the reception of the SSB corresponding to the activated TCI state. Since the time between SSBs is typically 20ms, this activation delay will in most cases dominate the beam management delay:</w:t>
      </w:r>
    </w:p>
    <w:p w14:paraId="51CA5478" w14:textId="77777777" w:rsidR="002E6AF8" w:rsidRDefault="002E6AF8" w:rsidP="000E0F2D">
      <w:pPr>
        <w:pStyle w:val="Observation"/>
        <w:rPr>
          <w:lang w:val="en-GB"/>
        </w:rPr>
      </w:pPr>
      <w:bookmarkStart w:id="68" w:name="_Toc68630172"/>
      <w:r>
        <w:rPr>
          <w:lang w:val="en-GB"/>
        </w:rPr>
        <w:t>In current specification, the activation delay dominates the beam management delay.</w:t>
      </w:r>
      <w:bookmarkEnd w:id="68"/>
      <w:r>
        <w:rPr>
          <w:lang w:val="en-GB"/>
        </w:rPr>
        <w:t xml:space="preserve"> </w:t>
      </w:r>
    </w:p>
    <w:p w14:paraId="5A175F20" w14:textId="77777777" w:rsidR="002E6AF8" w:rsidRDefault="002E6AF8" w:rsidP="002E6AF8">
      <w:pPr>
        <w:rPr>
          <w:lang w:val="en-GB"/>
        </w:rPr>
      </w:pPr>
      <w:r>
        <w:rPr>
          <w:lang w:val="en-GB"/>
        </w:rPr>
        <w:t>In the most common case, the UE will have performed a measurement on the RS in the newly activate TCI state. To perform a measurement on an RS, the UE must have derived QCL properties of that RS, at least regarding QCL-TypeC and QCL-TypeD. Thus, the UE has derived the QCL properties of the RS it reports. If the UE could remember the QCL properties of any RSs it has reported, at least for some time, it would be possible to avoid the activation delay, at least for some RS:</w:t>
      </w:r>
    </w:p>
    <w:p w14:paraId="4DA93F2B" w14:textId="77777777" w:rsidR="002E6AF8" w:rsidRDefault="002E6AF8" w:rsidP="000E0F2D">
      <w:pPr>
        <w:pStyle w:val="Observation"/>
        <w:rPr>
          <w:lang w:val="en-GB"/>
        </w:rPr>
      </w:pPr>
      <w:bookmarkStart w:id="69" w:name="_Toc68630173"/>
      <w:r>
        <w:rPr>
          <w:lang w:val="en-GB"/>
        </w:rPr>
        <w:t>If the UE would store the QCL properties of the RSs on which it has performed beam management measurements, the activation delay could be avoided. It would be sufficient if the UE stored the QCL properties for a small number of RSs for a limited period of time.</w:t>
      </w:r>
      <w:bookmarkEnd w:id="69"/>
    </w:p>
    <w:p w14:paraId="70E927B7" w14:textId="77777777" w:rsidR="002E6AF8" w:rsidRDefault="002E6AF8" w:rsidP="002E6AF8">
      <w:pPr>
        <w:rPr>
          <w:lang w:val="en-GB"/>
        </w:rPr>
      </w:pPr>
    </w:p>
    <w:p w14:paraId="3BA5822E" w14:textId="77777777" w:rsidR="002E6AF8" w:rsidRDefault="002E6AF8" w:rsidP="002E6AF8">
      <w:pPr>
        <w:pStyle w:val="TF"/>
      </w:pPr>
      <w:r w:rsidRPr="00C54861">
        <w:rPr>
          <w:noProof/>
          <w:lang w:val="en-US" w:eastAsia="ja-JP"/>
        </w:rPr>
        <w:lastRenderedPageBreak/>
        <w:drawing>
          <wp:inline distT="0" distB="0" distL="0" distR="0" wp14:anchorId="1041C2D5" wp14:editId="45DC3182">
            <wp:extent cx="3448050" cy="3519614"/>
            <wp:effectExtent l="0" t="0" r="0" b="5080"/>
            <wp:docPr id="5" name="Picture 2" descr="A screenshot of a cell phone&#10;&#10;Description automatically generated">
              <a:extLst xmlns:a="http://schemas.openxmlformats.org/drawingml/2006/main">
                <a:ext uri="{FF2B5EF4-FFF2-40B4-BE49-F238E27FC236}">
                  <a16:creationId xmlns:a16="http://schemas.microsoft.com/office/drawing/2014/main" id="{CCCADF77-F135-43BA-B6F8-5B240981474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screenshot of a cell phone&#10;&#10;Description automatically generated">
                      <a:extLst>
                        <a:ext uri="{FF2B5EF4-FFF2-40B4-BE49-F238E27FC236}">
                          <a16:creationId xmlns:a16="http://schemas.microsoft.com/office/drawing/2014/main" id="{CCCADF77-F135-43BA-B6F8-5B240981474B}"/>
                        </a:ext>
                      </a:extLst>
                    </pic:cNvPr>
                    <pic:cNvPicPr>
                      <a:picLocks noChangeAspect="1"/>
                    </pic:cNvPicPr>
                  </pic:nvPicPr>
                  <pic:blipFill rotWithShape="1">
                    <a:blip r:embed="rId18">
                      <a:extLst>
                        <a:ext uri="{28A0092B-C50C-407E-A947-70E740481C1C}">
                          <a14:useLocalDpi xmlns:a14="http://schemas.microsoft.com/office/drawing/2010/main" val="0"/>
                        </a:ext>
                      </a:extLst>
                    </a:blip>
                    <a:srcRect b="2523"/>
                    <a:stretch/>
                  </pic:blipFill>
                  <pic:spPr bwMode="auto">
                    <a:xfrm>
                      <a:off x="0" y="0"/>
                      <a:ext cx="3456882" cy="3528629"/>
                    </a:xfrm>
                    <a:prstGeom prst="rect">
                      <a:avLst/>
                    </a:prstGeom>
                    <a:ln>
                      <a:noFill/>
                    </a:ln>
                    <a:extLst>
                      <a:ext uri="{53640926-AAD7-44D8-BBD7-CCE9431645EC}">
                        <a14:shadowObscured xmlns:a14="http://schemas.microsoft.com/office/drawing/2010/main"/>
                      </a:ext>
                    </a:extLst>
                  </pic:spPr>
                </pic:pic>
              </a:graphicData>
            </a:graphic>
          </wp:inline>
        </w:drawing>
      </w:r>
    </w:p>
    <w:p w14:paraId="577FEB5D" w14:textId="651D2071" w:rsidR="002E6AF8" w:rsidRPr="00C54861" w:rsidRDefault="002E6AF8" w:rsidP="002E6AF8">
      <w:pPr>
        <w:pStyle w:val="TF"/>
        <w:rPr>
          <w:lang w:val="en-US"/>
        </w:rPr>
      </w:pPr>
      <w:bookmarkStart w:id="70" w:name="_Ref68530786"/>
      <w:r w:rsidRPr="00CE0424">
        <w:t xml:space="preserve">Figure </w:t>
      </w:r>
      <w:r w:rsidR="00221BEC">
        <w:fldChar w:fldCharType="begin"/>
      </w:r>
      <w:r w:rsidR="00221BEC">
        <w:instrText xml:space="preserve"> SEQ Figure \* ARABIC </w:instrText>
      </w:r>
      <w:r w:rsidR="00221BEC">
        <w:fldChar w:fldCharType="separate"/>
      </w:r>
      <w:r w:rsidR="00030C2F">
        <w:rPr>
          <w:noProof/>
        </w:rPr>
        <w:t>8</w:t>
      </w:r>
      <w:r w:rsidR="00221BEC">
        <w:rPr>
          <w:noProof/>
        </w:rPr>
        <w:fldChar w:fldCharType="end"/>
      </w:r>
      <w:bookmarkEnd w:id="70"/>
      <w:r w:rsidRPr="00CE0424">
        <w:t xml:space="preserve">: </w:t>
      </w:r>
      <w:r w:rsidRPr="00C54861">
        <w:rPr>
          <w:lang w:val="en-US"/>
        </w:rPr>
        <w:t xml:space="preserve">Beam management </w:t>
      </w:r>
      <w:r>
        <w:rPr>
          <w:lang w:val="en-US"/>
        </w:rPr>
        <w:t>when the gNB uses</w:t>
      </w:r>
      <w:r w:rsidRPr="00C54861">
        <w:rPr>
          <w:lang w:val="en-US"/>
        </w:rPr>
        <w:t xml:space="preserve"> a</w:t>
      </w:r>
      <w:r>
        <w:rPr>
          <w:lang w:val="en-US"/>
        </w:rPr>
        <w:t>periodic CSI-RS to select Tx beam and the UE uses SSB to adjust its RX beam.</w:t>
      </w:r>
    </w:p>
    <w:p w14:paraId="617521A7" w14:textId="77777777" w:rsidR="002E6AF8" w:rsidRDefault="002E6AF8" w:rsidP="002E6AF8">
      <w:pPr>
        <w:rPr>
          <w:lang w:val="en-GB"/>
        </w:rPr>
      </w:pPr>
      <w:r>
        <w:rPr>
          <w:lang w:val="en-GB"/>
        </w:rPr>
        <w:t xml:space="preserve">We thus propose </w:t>
      </w:r>
    </w:p>
    <w:p w14:paraId="6598FFD2" w14:textId="77777777" w:rsidR="002E6AF8" w:rsidRDefault="002E6AF8" w:rsidP="000E0F2D">
      <w:pPr>
        <w:pStyle w:val="Proposal"/>
        <w:rPr>
          <w:lang w:val="en-GB"/>
        </w:rPr>
      </w:pPr>
      <w:bookmarkStart w:id="71" w:name="_Ref68530815"/>
      <w:bookmarkStart w:id="72" w:name="_Toc68630205"/>
      <w:r>
        <w:rPr>
          <w:lang w:val="en-GB"/>
        </w:rPr>
        <w:t>The UE can be configured to store the QCL properties of a subset of the RSs it has reported for a limited period of time.</w:t>
      </w:r>
      <w:bookmarkEnd w:id="71"/>
      <w:bookmarkEnd w:id="72"/>
    </w:p>
    <w:p w14:paraId="399B1AAB" w14:textId="0EB832B0" w:rsidR="002E6AF8" w:rsidRDefault="002E6AF8" w:rsidP="002E6AF8">
      <w:pPr>
        <w:rPr>
          <w:lang w:val="en-GB" w:eastAsia="ja-JP"/>
        </w:rPr>
      </w:pPr>
      <w:r>
        <w:rPr>
          <w:lang w:val="en-GB" w:eastAsia="ja-JP"/>
        </w:rPr>
        <w:t>Note that the activation delay is described in RAN4 specifications. Reducing the activation delay, potentially using the method proposed in</w:t>
      </w:r>
      <w:r w:rsidR="00164071">
        <w:rPr>
          <w:lang w:val="en-GB" w:eastAsia="ja-JP"/>
        </w:rPr>
        <w:t xml:space="preserve"> </w:t>
      </w:r>
      <w:r w:rsidR="00164071">
        <w:rPr>
          <w:lang w:val="en-GB" w:eastAsia="ja-JP"/>
        </w:rPr>
        <w:fldChar w:fldCharType="begin"/>
      </w:r>
      <w:r w:rsidR="00164071">
        <w:rPr>
          <w:lang w:val="en-GB" w:eastAsia="ja-JP"/>
        </w:rPr>
        <w:instrText xml:space="preserve"> REF _Ref68530815 \r \h </w:instrText>
      </w:r>
      <w:r w:rsidR="00164071">
        <w:rPr>
          <w:lang w:val="en-GB" w:eastAsia="ja-JP"/>
        </w:rPr>
      </w:r>
      <w:r w:rsidR="00164071">
        <w:rPr>
          <w:lang w:val="en-GB" w:eastAsia="ja-JP"/>
        </w:rPr>
        <w:fldChar w:fldCharType="separate"/>
      </w:r>
      <w:r w:rsidR="00030C2F">
        <w:rPr>
          <w:lang w:val="en-GB" w:eastAsia="ja-JP"/>
        </w:rPr>
        <w:t>Proposal 32</w:t>
      </w:r>
      <w:r w:rsidR="00164071">
        <w:rPr>
          <w:lang w:val="en-GB" w:eastAsia="ja-JP"/>
        </w:rPr>
        <w:fldChar w:fldCharType="end"/>
      </w:r>
      <w:r>
        <w:rPr>
          <w:lang w:val="en-GB" w:eastAsia="ja-JP"/>
        </w:rPr>
        <w:t>, would require RAN4 involvement. Once RAN4 starts the Rel-1 work related to FeMIMO, any reduction in the TCI state activation delay would be very beneficial. Therefore, we propose</w:t>
      </w:r>
    </w:p>
    <w:p w14:paraId="0E5AE3DF" w14:textId="77777777" w:rsidR="002E6AF8" w:rsidRDefault="002E6AF8" w:rsidP="000E0F2D">
      <w:pPr>
        <w:pStyle w:val="Proposal"/>
        <w:rPr>
          <w:lang w:val="en-GB"/>
        </w:rPr>
      </w:pPr>
      <w:bookmarkStart w:id="73" w:name="_Toc68630206"/>
      <w:r>
        <w:rPr>
          <w:lang w:val="en-GB"/>
        </w:rPr>
        <w:t>Explain the identified issue on TCI state activation delay in relation to the RAN1 work in a future LS to RAN4.</w:t>
      </w:r>
      <w:bookmarkEnd w:id="73"/>
    </w:p>
    <w:p w14:paraId="37EB5693" w14:textId="2D8A7DD6" w:rsidR="00C01F33" w:rsidRPr="00CE0424" w:rsidRDefault="00C01F33" w:rsidP="00CE0424">
      <w:pPr>
        <w:pStyle w:val="Heading1"/>
      </w:pPr>
      <w:bookmarkStart w:id="74" w:name="_Hlk61857909"/>
      <w:r w:rsidRPr="00CE0424">
        <w:t>Conclusion</w:t>
      </w:r>
    </w:p>
    <w:p w14:paraId="5A650F21" w14:textId="77777777" w:rsidR="008E065E" w:rsidRDefault="008E065E" w:rsidP="000E0F2D">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bookmarkEnd w:id="74"/>
    <w:p w14:paraId="5E5491C6" w14:textId="77777777" w:rsidR="00030C2F"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Cs/>
        </w:rPr>
        <w:fldChar w:fldCharType="begin"/>
      </w:r>
      <w:r>
        <w:rPr>
          <w:bCs/>
        </w:rPr>
        <w:instrText xml:space="preserve"> TOC \f O \n \h \z \t "Observation" \c </w:instrText>
      </w:r>
      <w:r>
        <w:rPr>
          <w:bCs/>
        </w:rPr>
        <w:fldChar w:fldCharType="separate"/>
      </w:r>
      <w:hyperlink w:anchor="_Toc68630151" w:history="1">
        <w:r w:rsidR="00030C2F" w:rsidRPr="005C7B60">
          <w:rPr>
            <w:rStyle w:val="Hyperlink"/>
            <w:noProof/>
            <w:lang w:val="en-GB"/>
          </w:rPr>
          <w:t>Observation 1</w:t>
        </w:r>
        <w:r w:rsidR="00030C2F">
          <w:rPr>
            <w:rFonts w:asciiTheme="minorHAnsi" w:eastAsiaTheme="minorEastAsia" w:hAnsiTheme="minorHAnsi" w:cstheme="minorBidi"/>
            <w:b w:val="0"/>
            <w:noProof/>
            <w:sz w:val="22"/>
            <w:szCs w:val="22"/>
            <w:lang w:val="sv-SE" w:eastAsia="sv-SE"/>
          </w:rPr>
          <w:tab/>
        </w:r>
        <w:r w:rsidR="00030C2F" w:rsidRPr="005C7B60">
          <w:rPr>
            <w:rStyle w:val="Hyperlink"/>
            <w:noProof/>
            <w:lang w:val="en-GB"/>
          </w:rPr>
          <w:t>How a unified TCI state is signalled to the UE for CSI-RS is a separate issue.</w:t>
        </w:r>
      </w:hyperlink>
    </w:p>
    <w:p w14:paraId="6D6949D8" w14:textId="77777777" w:rsidR="00030C2F" w:rsidRDefault="00030C2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630152" w:history="1">
        <w:r w:rsidRPr="005C7B60">
          <w:rPr>
            <w:rStyle w:val="Hyperlink"/>
            <w:noProof/>
            <w:lang w:val="en-GB"/>
          </w:rPr>
          <w:t>Observation 2</w:t>
        </w:r>
        <w:r>
          <w:rPr>
            <w:rFonts w:asciiTheme="minorHAnsi" w:eastAsiaTheme="minorEastAsia" w:hAnsiTheme="minorHAnsi" w:cstheme="minorBidi"/>
            <w:b w:val="0"/>
            <w:noProof/>
            <w:sz w:val="22"/>
            <w:szCs w:val="22"/>
            <w:lang w:val="sv-SE" w:eastAsia="sv-SE"/>
          </w:rPr>
          <w:tab/>
        </w:r>
        <w:r w:rsidRPr="005C7B60">
          <w:rPr>
            <w:rStyle w:val="Hyperlink"/>
            <w:noProof/>
            <w:lang w:val="en-GB"/>
          </w:rPr>
          <w:t>Since SSB or SRS cannot be used as source RS for QCL TypeA, there is no reduction in configuration or transmission overhead associated with the introduction of SSB or SRS as a source RS for QCL TypeD.</w:t>
        </w:r>
      </w:hyperlink>
    </w:p>
    <w:p w14:paraId="7B42D967" w14:textId="77777777" w:rsidR="00030C2F" w:rsidRDefault="00030C2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630153" w:history="1">
        <w:r w:rsidRPr="005C7B60">
          <w:rPr>
            <w:rStyle w:val="Hyperlink"/>
            <w:noProof/>
            <w:lang w:val="en-GB"/>
          </w:rPr>
          <w:t>Observation 3</w:t>
        </w:r>
        <w:r>
          <w:rPr>
            <w:rFonts w:asciiTheme="minorHAnsi" w:eastAsiaTheme="minorEastAsia" w:hAnsiTheme="minorHAnsi" w:cstheme="minorBidi"/>
            <w:b w:val="0"/>
            <w:noProof/>
            <w:sz w:val="22"/>
            <w:szCs w:val="22"/>
            <w:lang w:val="sv-SE" w:eastAsia="sv-SE"/>
          </w:rPr>
          <w:tab/>
        </w:r>
        <w:r w:rsidRPr="005C7B60">
          <w:rPr>
            <w:rStyle w:val="Hyperlink"/>
            <w:noProof/>
            <w:lang w:val="en-GB"/>
          </w:rPr>
          <w:t>The target signal must be received with the same Rx beam as the RS used to derive QCL-TypeA or QCL-TypeC properties.</w:t>
        </w:r>
      </w:hyperlink>
    </w:p>
    <w:p w14:paraId="4E9B4106" w14:textId="77777777" w:rsidR="00030C2F" w:rsidRDefault="00030C2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630154" w:history="1">
        <w:r w:rsidRPr="005C7B60">
          <w:rPr>
            <w:rStyle w:val="Hyperlink"/>
            <w:noProof/>
            <w:lang w:eastAsia="zh-CN"/>
          </w:rPr>
          <w:t>Observation 4</w:t>
        </w:r>
        <w:r>
          <w:rPr>
            <w:rFonts w:asciiTheme="minorHAnsi" w:eastAsiaTheme="minorEastAsia" w:hAnsiTheme="minorHAnsi" w:cstheme="minorBidi"/>
            <w:b w:val="0"/>
            <w:noProof/>
            <w:sz w:val="22"/>
            <w:szCs w:val="22"/>
            <w:lang w:val="sv-SE" w:eastAsia="sv-SE"/>
          </w:rPr>
          <w:tab/>
        </w:r>
        <w:r w:rsidRPr="005C7B60">
          <w:rPr>
            <w:rStyle w:val="Hyperlink"/>
            <w:noProof/>
          </w:rPr>
          <w:t>If the UL TCI states is taken from a separate pool of TCI states, the mapping between UE capability and RRC configuration is very straightforward.</w:t>
        </w:r>
      </w:hyperlink>
    </w:p>
    <w:p w14:paraId="351A5FB8" w14:textId="77777777" w:rsidR="00030C2F" w:rsidRDefault="00030C2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630155" w:history="1">
        <w:r w:rsidRPr="005C7B60">
          <w:rPr>
            <w:rStyle w:val="Hyperlink"/>
            <w:noProof/>
          </w:rPr>
          <w:t>Observation 5</w:t>
        </w:r>
        <w:r>
          <w:rPr>
            <w:rFonts w:asciiTheme="minorHAnsi" w:eastAsiaTheme="minorEastAsia" w:hAnsiTheme="minorHAnsi" w:cstheme="minorBidi"/>
            <w:b w:val="0"/>
            <w:noProof/>
            <w:sz w:val="22"/>
            <w:szCs w:val="22"/>
            <w:lang w:val="sv-SE" w:eastAsia="sv-SE"/>
          </w:rPr>
          <w:tab/>
        </w:r>
        <w:r w:rsidRPr="005C7B60">
          <w:rPr>
            <w:rStyle w:val="Hyperlink"/>
            <w:noProof/>
          </w:rPr>
          <w:t>To reap the benefits of L1/L2 centric inter-cell mobility, both measurements and beam indication for non-serving cells must be specified.</w:t>
        </w:r>
      </w:hyperlink>
    </w:p>
    <w:p w14:paraId="4FD6D5D5" w14:textId="77777777" w:rsidR="00030C2F" w:rsidRDefault="00030C2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630156" w:history="1">
        <w:r w:rsidRPr="005C7B60">
          <w:rPr>
            <w:rStyle w:val="Hyperlink"/>
            <w:noProof/>
          </w:rPr>
          <w:t>Observation 6</w:t>
        </w:r>
        <w:r>
          <w:rPr>
            <w:rFonts w:asciiTheme="minorHAnsi" w:eastAsiaTheme="minorEastAsia" w:hAnsiTheme="minorHAnsi" w:cstheme="minorBidi"/>
            <w:b w:val="0"/>
            <w:noProof/>
            <w:sz w:val="22"/>
            <w:szCs w:val="22"/>
            <w:lang w:val="sv-SE" w:eastAsia="sv-SE"/>
          </w:rPr>
          <w:tab/>
        </w:r>
        <w:r w:rsidRPr="005C7B60">
          <w:rPr>
            <w:rStyle w:val="Hyperlink"/>
            <w:noProof/>
          </w:rPr>
          <w:t>The UE does not have any notion from which “cell” a reference signal is transmitted, except for the information in the TCI state.</w:t>
        </w:r>
      </w:hyperlink>
    </w:p>
    <w:p w14:paraId="7FD62ADC" w14:textId="77777777" w:rsidR="00030C2F" w:rsidRDefault="00030C2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630157" w:history="1">
        <w:r w:rsidRPr="005C7B60">
          <w:rPr>
            <w:rStyle w:val="Hyperlink"/>
            <w:noProof/>
          </w:rPr>
          <w:t>Observation 7</w:t>
        </w:r>
        <w:r>
          <w:rPr>
            <w:rFonts w:asciiTheme="minorHAnsi" w:eastAsiaTheme="minorEastAsia" w:hAnsiTheme="minorHAnsi" w:cstheme="minorBidi"/>
            <w:b w:val="0"/>
            <w:noProof/>
            <w:sz w:val="22"/>
            <w:szCs w:val="22"/>
            <w:lang w:val="sv-SE" w:eastAsia="sv-SE"/>
          </w:rPr>
          <w:tab/>
        </w:r>
        <w:r w:rsidRPr="005C7B60">
          <w:rPr>
            <w:rStyle w:val="Hyperlink"/>
            <w:noProof/>
          </w:rPr>
          <w:t>The QCL relations are defined between pairs of reference signals.</w:t>
        </w:r>
      </w:hyperlink>
    </w:p>
    <w:p w14:paraId="56373BFF" w14:textId="77777777" w:rsidR="00030C2F" w:rsidRDefault="00030C2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630158" w:history="1">
        <w:r w:rsidRPr="005C7B60">
          <w:rPr>
            <w:rStyle w:val="Hyperlink"/>
            <w:noProof/>
          </w:rPr>
          <w:t>Observation 8</w:t>
        </w:r>
        <w:r>
          <w:rPr>
            <w:rFonts w:asciiTheme="minorHAnsi" w:eastAsiaTheme="minorEastAsia" w:hAnsiTheme="minorHAnsi" w:cstheme="minorBidi"/>
            <w:b w:val="0"/>
            <w:noProof/>
            <w:sz w:val="22"/>
            <w:szCs w:val="22"/>
            <w:lang w:val="sv-SE" w:eastAsia="sv-SE"/>
          </w:rPr>
          <w:tab/>
        </w:r>
        <w:r w:rsidRPr="005C7B60">
          <w:rPr>
            <w:rStyle w:val="Hyperlink"/>
            <w:noProof/>
          </w:rPr>
          <w:t>TCI states that are applicable “for non-serving cells” can still be configured in the serving cell.</w:t>
        </w:r>
      </w:hyperlink>
    </w:p>
    <w:p w14:paraId="20058C11" w14:textId="77777777" w:rsidR="00030C2F" w:rsidRDefault="00030C2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630159" w:history="1">
        <w:r w:rsidRPr="005C7B60">
          <w:rPr>
            <w:rStyle w:val="Hyperlink"/>
            <w:noProof/>
          </w:rPr>
          <w:t>Observation 9</w:t>
        </w:r>
        <w:r>
          <w:rPr>
            <w:rFonts w:asciiTheme="minorHAnsi" w:eastAsiaTheme="minorEastAsia" w:hAnsiTheme="minorHAnsi" w:cstheme="minorBidi"/>
            <w:b w:val="0"/>
            <w:noProof/>
            <w:sz w:val="22"/>
            <w:szCs w:val="22"/>
            <w:lang w:val="sv-SE" w:eastAsia="sv-SE"/>
          </w:rPr>
          <w:tab/>
        </w:r>
        <w:r w:rsidRPr="005C7B60">
          <w:rPr>
            <w:rStyle w:val="Hyperlink"/>
            <w:noProof/>
          </w:rPr>
          <w:t>The latency difference between the four methods is insignificant.</w:t>
        </w:r>
      </w:hyperlink>
    </w:p>
    <w:p w14:paraId="0FDB2745" w14:textId="77777777" w:rsidR="00030C2F" w:rsidRDefault="00030C2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630160" w:history="1">
        <w:r w:rsidRPr="005C7B60">
          <w:rPr>
            <w:rStyle w:val="Hyperlink"/>
            <w:noProof/>
          </w:rPr>
          <w:t>Observation 10</w:t>
        </w:r>
        <w:r>
          <w:rPr>
            <w:rFonts w:asciiTheme="minorHAnsi" w:eastAsiaTheme="minorEastAsia" w:hAnsiTheme="minorHAnsi" w:cstheme="minorBidi"/>
            <w:b w:val="0"/>
            <w:noProof/>
            <w:sz w:val="22"/>
            <w:szCs w:val="22"/>
            <w:lang w:val="sv-SE" w:eastAsia="sv-SE"/>
          </w:rPr>
          <w:tab/>
        </w:r>
        <w:r w:rsidRPr="005C7B60">
          <w:rPr>
            <w:rStyle w:val="Hyperlink"/>
            <w:noProof/>
          </w:rPr>
          <w:t>The NW can always generate DL data to transmit, for example a MAC CE that updates the list of activated TCI states.</w:t>
        </w:r>
      </w:hyperlink>
    </w:p>
    <w:p w14:paraId="657E334B" w14:textId="77777777" w:rsidR="00030C2F" w:rsidRDefault="00030C2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630161" w:history="1">
        <w:r w:rsidRPr="005C7B60">
          <w:rPr>
            <w:rStyle w:val="Hyperlink"/>
            <w:noProof/>
          </w:rPr>
          <w:t>Observation 11</w:t>
        </w:r>
        <w:r>
          <w:rPr>
            <w:rFonts w:asciiTheme="minorHAnsi" w:eastAsiaTheme="minorEastAsia" w:hAnsiTheme="minorHAnsi" w:cstheme="minorBidi"/>
            <w:b w:val="0"/>
            <w:noProof/>
            <w:sz w:val="22"/>
            <w:szCs w:val="22"/>
            <w:lang w:val="sv-SE" w:eastAsia="sv-SE"/>
          </w:rPr>
          <w:tab/>
        </w:r>
        <w:r w:rsidRPr="005C7B60">
          <w:rPr>
            <w:rStyle w:val="Hyperlink"/>
            <w:noProof/>
          </w:rPr>
          <w:t>Only activated TCI states that can be quickly applied, irrespective of the signaling scheme.</w:t>
        </w:r>
      </w:hyperlink>
    </w:p>
    <w:p w14:paraId="3582AB0C" w14:textId="77777777" w:rsidR="00030C2F" w:rsidRDefault="00030C2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630162" w:history="1">
        <w:r w:rsidRPr="005C7B60">
          <w:rPr>
            <w:rStyle w:val="Hyperlink"/>
            <w:noProof/>
          </w:rPr>
          <w:t>Observation 12</w:t>
        </w:r>
        <w:r>
          <w:rPr>
            <w:rFonts w:asciiTheme="minorHAnsi" w:eastAsiaTheme="minorEastAsia" w:hAnsiTheme="minorHAnsi" w:cstheme="minorBidi"/>
            <w:b w:val="0"/>
            <w:noProof/>
            <w:sz w:val="22"/>
            <w:szCs w:val="22"/>
            <w:lang w:val="sv-SE" w:eastAsia="sv-SE"/>
          </w:rPr>
          <w:tab/>
        </w:r>
        <w:r w:rsidRPr="005C7B60">
          <w:rPr>
            <w:rStyle w:val="Hyperlink"/>
            <w:noProof/>
          </w:rPr>
          <w:t>Designing a new DCI format dedicated to beam indication would be very time-consuming.</w:t>
        </w:r>
      </w:hyperlink>
    </w:p>
    <w:p w14:paraId="70E8CD4A" w14:textId="77777777" w:rsidR="00030C2F" w:rsidRDefault="00030C2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630163" w:history="1">
        <w:r w:rsidRPr="005C7B60">
          <w:rPr>
            <w:rStyle w:val="Hyperlink"/>
            <w:noProof/>
          </w:rPr>
          <w:t>Observation 13</w:t>
        </w:r>
        <w:r>
          <w:rPr>
            <w:rFonts w:asciiTheme="minorHAnsi" w:eastAsiaTheme="minorEastAsia" w:hAnsiTheme="minorHAnsi" w:cstheme="minorBidi"/>
            <w:b w:val="0"/>
            <w:noProof/>
            <w:sz w:val="22"/>
            <w:szCs w:val="22"/>
            <w:lang w:val="sv-SE" w:eastAsia="sv-SE"/>
          </w:rPr>
          <w:tab/>
        </w:r>
        <w:r w:rsidRPr="005C7B60">
          <w:rPr>
            <w:rStyle w:val="Hyperlink"/>
            <w:noProof/>
          </w:rPr>
          <w:t>Even with separate UL and DL TCIs, most likely the DL and UL TCI states would need to be updated at the same time.</w:t>
        </w:r>
      </w:hyperlink>
    </w:p>
    <w:p w14:paraId="2E18793C" w14:textId="77777777" w:rsidR="00030C2F" w:rsidRDefault="00030C2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630164" w:history="1">
        <w:r w:rsidRPr="005C7B60">
          <w:rPr>
            <w:rStyle w:val="Hyperlink"/>
            <w:noProof/>
          </w:rPr>
          <w:t>Observation 14</w:t>
        </w:r>
        <w:r>
          <w:rPr>
            <w:rFonts w:asciiTheme="minorHAnsi" w:eastAsiaTheme="minorEastAsia" w:hAnsiTheme="minorHAnsi" w:cstheme="minorBidi"/>
            <w:b w:val="0"/>
            <w:noProof/>
            <w:sz w:val="22"/>
            <w:szCs w:val="22"/>
            <w:lang w:val="sv-SE" w:eastAsia="sv-SE"/>
          </w:rPr>
          <w:tab/>
        </w:r>
        <w:r w:rsidRPr="005C7B60">
          <w:rPr>
            <w:rStyle w:val="Hyperlink"/>
            <w:noProof/>
          </w:rPr>
          <w:t>Joint DL/UL TCI is a special case of separate DL/UL TCI.</w:t>
        </w:r>
      </w:hyperlink>
    </w:p>
    <w:p w14:paraId="7BEFB541" w14:textId="77777777" w:rsidR="00030C2F" w:rsidRDefault="00030C2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630165" w:history="1">
        <w:r w:rsidRPr="005C7B60">
          <w:rPr>
            <w:rStyle w:val="Hyperlink"/>
            <w:noProof/>
            <w:lang w:val="en-GB"/>
          </w:rPr>
          <w:t>Observation 15</w:t>
        </w:r>
        <w:r>
          <w:rPr>
            <w:rFonts w:asciiTheme="minorHAnsi" w:eastAsiaTheme="minorEastAsia" w:hAnsiTheme="minorHAnsi" w:cstheme="minorBidi"/>
            <w:b w:val="0"/>
            <w:noProof/>
            <w:sz w:val="22"/>
            <w:szCs w:val="22"/>
            <w:lang w:val="sv-SE" w:eastAsia="sv-SE"/>
          </w:rPr>
          <w:tab/>
        </w:r>
        <w:r w:rsidRPr="005C7B60">
          <w:rPr>
            <w:rStyle w:val="Hyperlink"/>
            <w:noProof/>
            <w:lang w:val="en-GB"/>
          </w:rPr>
          <w:t>If the reference timing of the beam application time is the transmission of the ACK, the UE would have to assume the shortest DCI-to-ACK time.</w:t>
        </w:r>
      </w:hyperlink>
    </w:p>
    <w:p w14:paraId="3609833D" w14:textId="77777777" w:rsidR="00030C2F" w:rsidRDefault="00030C2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630166" w:history="1">
        <w:r w:rsidRPr="005C7B60">
          <w:rPr>
            <w:rStyle w:val="Hyperlink"/>
            <w:noProof/>
            <w:lang w:val="en-GB"/>
          </w:rPr>
          <w:t>Observation 16</w:t>
        </w:r>
        <w:r>
          <w:rPr>
            <w:rFonts w:asciiTheme="minorHAnsi" w:eastAsiaTheme="minorEastAsia" w:hAnsiTheme="minorHAnsi" w:cstheme="minorBidi"/>
            <w:b w:val="0"/>
            <w:noProof/>
            <w:sz w:val="22"/>
            <w:szCs w:val="22"/>
            <w:lang w:val="sv-SE" w:eastAsia="sv-SE"/>
          </w:rPr>
          <w:tab/>
        </w:r>
        <w:r w:rsidRPr="005C7B60">
          <w:rPr>
            <w:rStyle w:val="Hyperlink"/>
            <w:noProof/>
            <w:lang w:val="en-GB"/>
          </w:rPr>
          <w:t>If the reference time of the beam application is the transmission of the ACK, the resulting beam application time may be unnecessarily conservative.</w:t>
        </w:r>
      </w:hyperlink>
    </w:p>
    <w:p w14:paraId="25FC821F" w14:textId="77777777" w:rsidR="00030C2F" w:rsidRDefault="00030C2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630167" w:history="1">
        <w:r w:rsidRPr="005C7B60">
          <w:rPr>
            <w:rStyle w:val="Hyperlink"/>
            <w:noProof/>
            <w:lang w:val="en-GB"/>
          </w:rPr>
          <w:t>Observation 17</w:t>
        </w:r>
        <w:r>
          <w:rPr>
            <w:rFonts w:asciiTheme="minorHAnsi" w:eastAsiaTheme="minorEastAsia" w:hAnsiTheme="minorHAnsi" w:cstheme="minorBidi"/>
            <w:b w:val="0"/>
            <w:noProof/>
            <w:sz w:val="22"/>
            <w:szCs w:val="22"/>
            <w:lang w:val="sv-SE" w:eastAsia="sv-SE"/>
          </w:rPr>
          <w:tab/>
        </w:r>
        <w:r w:rsidRPr="005C7B60">
          <w:rPr>
            <w:rStyle w:val="Hyperlink"/>
            <w:noProof/>
            <w:lang w:val="en-GB"/>
          </w:rPr>
          <w:t>RAN1 shall not unnecessarily restrict the specification: what can be left to implementation should be left to implementation.</w:t>
        </w:r>
      </w:hyperlink>
    </w:p>
    <w:p w14:paraId="63189343" w14:textId="77777777" w:rsidR="00030C2F" w:rsidRDefault="00030C2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630168" w:history="1">
        <w:r w:rsidRPr="005C7B60">
          <w:rPr>
            <w:rStyle w:val="Hyperlink"/>
            <w:noProof/>
            <w:lang w:val="en-GB"/>
          </w:rPr>
          <w:t>Observation 18</w:t>
        </w:r>
        <w:r>
          <w:rPr>
            <w:rFonts w:asciiTheme="minorHAnsi" w:eastAsiaTheme="minorEastAsia" w:hAnsiTheme="minorHAnsi" w:cstheme="minorBidi"/>
            <w:b w:val="0"/>
            <w:noProof/>
            <w:sz w:val="22"/>
            <w:szCs w:val="22"/>
            <w:lang w:val="sv-SE" w:eastAsia="sv-SE"/>
          </w:rPr>
          <w:tab/>
        </w:r>
        <w:r w:rsidRPr="005C7B60">
          <w:rPr>
            <w:rStyle w:val="Hyperlink"/>
            <w:noProof/>
            <w:lang w:val="en-GB"/>
          </w:rPr>
          <w:t>An MPE event may last for several seconds.</w:t>
        </w:r>
      </w:hyperlink>
    </w:p>
    <w:p w14:paraId="40D64D6D" w14:textId="77777777" w:rsidR="00030C2F" w:rsidRDefault="00030C2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630169" w:history="1">
        <w:r w:rsidRPr="005C7B60">
          <w:rPr>
            <w:rStyle w:val="Hyperlink"/>
            <w:noProof/>
            <w:lang w:val="en-GB"/>
          </w:rPr>
          <w:t>Observation 19</w:t>
        </w:r>
        <w:r>
          <w:rPr>
            <w:rFonts w:asciiTheme="minorHAnsi" w:eastAsiaTheme="minorEastAsia" w:hAnsiTheme="minorHAnsi" w:cstheme="minorBidi"/>
            <w:b w:val="0"/>
            <w:noProof/>
            <w:sz w:val="22"/>
            <w:szCs w:val="22"/>
            <w:lang w:val="sv-SE" w:eastAsia="sv-SE"/>
          </w:rPr>
          <w:tab/>
        </w:r>
        <w:r w:rsidRPr="005C7B60">
          <w:rPr>
            <w:rStyle w:val="Hyperlink"/>
            <w:noProof/>
            <w:lang w:val="en-GB"/>
          </w:rPr>
          <w:t>The Rel-16 P-MPR reporting only provides information when the MPE event first occurs, but there is no possibility to obtain continuous reports during an extended MPE event.</w:t>
        </w:r>
      </w:hyperlink>
    </w:p>
    <w:p w14:paraId="78653180" w14:textId="77777777" w:rsidR="00030C2F" w:rsidRDefault="00030C2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630170" w:history="1">
        <w:r w:rsidRPr="005C7B60">
          <w:rPr>
            <w:rStyle w:val="Hyperlink"/>
            <w:noProof/>
          </w:rPr>
          <w:t>Observation 20</w:t>
        </w:r>
        <w:r>
          <w:rPr>
            <w:rFonts w:asciiTheme="minorHAnsi" w:eastAsiaTheme="minorEastAsia" w:hAnsiTheme="minorHAnsi" w:cstheme="minorBidi"/>
            <w:b w:val="0"/>
            <w:noProof/>
            <w:sz w:val="22"/>
            <w:szCs w:val="22"/>
            <w:lang w:val="sv-SE" w:eastAsia="sv-SE"/>
          </w:rPr>
          <w:tab/>
        </w:r>
        <w:r w:rsidRPr="005C7B60">
          <w:rPr>
            <w:rStyle w:val="Hyperlink"/>
            <w:noProof/>
          </w:rPr>
          <w:t>Since the gNB never updates a TCI state without any measurement, it is attractive to include the TCI state update as part of the measurement procedure.</w:t>
        </w:r>
      </w:hyperlink>
    </w:p>
    <w:p w14:paraId="5D28F2B6" w14:textId="77777777" w:rsidR="00030C2F" w:rsidRDefault="00030C2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630171" w:history="1">
        <w:r w:rsidRPr="005C7B60">
          <w:rPr>
            <w:rStyle w:val="Hyperlink"/>
            <w:noProof/>
          </w:rPr>
          <w:t>Observation 21</w:t>
        </w:r>
        <w:r>
          <w:rPr>
            <w:rFonts w:asciiTheme="minorHAnsi" w:eastAsiaTheme="minorEastAsia" w:hAnsiTheme="minorHAnsi" w:cstheme="minorBidi"/>
            <w:b w:val="0"/>
            <w:noProof/>
            <w:sz w:val="22"/>
            <w:szCs w:val="22"/>
            <w:lang w:val="sv-SE" w:eastAsia="sv-SE"/>
          </w:rPr>
          <w:tab/>
        </w:r>
        <w:r w:rsidRPr="005C7B60">
          <w:rPr>
            <w:rStyle w:val="Hyperlink"/>
            <w:noProof/>
          </w:rPr>
          <w:t>In the overwhelming majority of cases, the gNB would follow the recommendation the UE provided in the measurement report.</w:t>
        </w:r>
      </w:hyperlink>
    </w:p>
    <w:p w14:paraId="06F409A9" w14:textId="77777777" w:rsidR="00030C2F" w:rsidRDefault="00030C2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630172" w:history="1">
        <w:r w:rsidRPr="005C7B60">
          <w:rPr>
            <w:rStyle w:val="Hyperlink"/>
            <w:noProof/>
            <w:lang w:val="en-GB"/>
          </w:rPr>
          <w:t>Observation 22</w:t>
        </w:r>
        <w:r>
          <w:rPr>
            <w:rFonts w:asciiTheme="minorHAnsi" w:eastAsiaTheme="minorEastAsia" w:hAnsiTheme="minorHAnsi" w:cstheme="minorBidi"/>
            <w:b w:val="0"/>
            <w:noProof/>
            <w:sz w:val="22"/>
            <w:szCs w:val="22"/>
            <w:lang w:val="sv-SE" w:eastAsia="sv-SE"/>
          </w:rPr>
          <w:tab/>
        </w:r>
        <w:r w:rsidRPr="005C7B60">
          <w:rPr>
            <w:rStyle w:val="Hyperlink"/>
            <w:noProof/>
            <w:lang w:val="en-GB"/>
          </w:rPr>
          <w:t>In current specification, the activation delay dominates the beam management delay.</w:t>
        </w:r>
      </w:hyperlink>
    </w:p>
    <w:p w14:paraId="5B234E31" w14:textId="77777777" w:rsidR="00030C2F" w:rsidRDefault="00030C2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630173" w:history="1">
        <w:r w:rsidRPr="005C7B60">
          <w:rPr>
            <w:rStyle w:val="Hyperlink"/>
            <w:noProof/>
            <w:lang w:val="en-GB"/>
          </w:rPr>
          <w:t>Observation 23</w:t>
        </w:r>
        <w:r>
          <w:rPr>
            <w:rFonts w:asciiTheme="minorHAnsi" w:eastAsiaTheme="minorEastAsia" w:hAnsiTheme="minorHAnsi" w:cstheme="minorBidi"/>
            <w:b w:val="0"/>
            <w:noProof/>
            <w:sz w:val="22"/>
            <w:szCs w:val="22"/>
            <w:lang w:val="sv-SE" w:eastAsia="sv-SE"/>
          </w:rPr>
          <w:tab/>
        </w:r>
        <w:r w:rsidRPr="005C7B60">
          <w:rPr>
            <w:rStyle w:val="Hyperlink"/>
            <w:noProof/>
            <w:lang w:val="en-GB"/>
          </w:rPr>
          <w:t>If the UE would store the QCL properties of the RSs on which it has performed beam management measurements, the activation delay could be avoided. It would be sufficient if the UE stored the QCL properties for a small number of RSs for a limited period of time.</w:t>
        </w:r>
      </w:hyperlink>
    </w:p>
    <w:p w14:paraId="6225A1B8" w14:textId="747B97AC" w:rsidR="006E1C82" w:rsidRPr="006619DC" w:rsidRDefault="006F6582" w:rsidP="000E0F2D">
      <w:pPr>
        <w:pStyle w:val="BodyText"/>
        <w:rPr>
          <w:b/>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10B8CC6D" w14:textId="77777777" w:rsidR="00030C2F"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Cs/>
        </w:rPr>
        <w:fldChar w:fldCharType="begin"/>
      </w:r>
      <w:r>
        <w:rPr>
          <w:bCs/>
        </w:rPr>
        <w:instrText xml:space="preserve"> TOC \n \h \z \t "Proposal" \c </w:instrText>
      </w:r>
      <w:r>
        <w:rPr>
          <w:bCs/>
        </w:rPr>
        <w:fldChar w:fldCharType="separate"/>
      </w:r>
      <w:hyperlink w:anchor="_Toc68630174" w:history="1">
        <w:r w:rsidR="00030C2F" w:rsidRPr="00851DB4">
          <w:rPr>
            <w:rStyle w:val="Hyperlink"/>
            <w:noProof/>
            <w:lang w:val="en-GB"/>
          </w:rPr>
          <w:t>Proposal 1</w:t>
        </w:r>
        <w:r w:rsidR="00030C2F">
          <w:rPr>
            <w:rFonts w:asciiTheme="minorHAnsi" w:eastAsiaTheme="minorEastAsia" w:hAnsiTheme="minorHAnsi" w:cstheme="minorBidi"/>
            <w:b w:val="0"/>
            <w:noProof/>
            <w:sz w:val="22"/>
            <w:szCs w:val="22"/>
            <w:lang w:val="sv-SE" w:eastAsia="sv-SE"/>
          </w:rPr>
          <w:tab/>
        </w:r>
        <w:r w:rsidR="00030C2F" w:rsidRPr="00851DB4">
          <w:rPr>
            <w:rStyle w:val="Hyperlink"/>
            <w:noProof/>
            <w:lang w:val="en-GB"/>
          </w:rPr>
          <w:t>A UE can be configured either with unified TCI states or Rel-15/16 TCI states and spatial relations.</w:t>
        </w:r>
      </w:hyperlink>
    </w:p>
    <w:p w14:paraId="1C871DCF" w14:textId="77777777" w:rsidR="00030C2F" w:rsidRDefault="00030C2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630175" w:history="1">
        <w:r w:rsidRPr="00851DB4">
          <w:rPr>
            <w:rStyle w:val="Hyperlink"/>
            <w:noProof/>
            <w:lang w:val="en-GB"/>
          </w:rPr>
          <w:t>Proposal 2</w:t>
        </w:r>
        <w:r>
          <w:rPr>
            <w:rFonts w:asciiTheme="minorHAnsi" w:eastAsiaTheme="minorEastAsia" w:hAnsiTheme="minorHAnsi" w:cstheme="minorBidi"/>
            <w:b w:val="0"/>
            <w:noProof/>
            <w:sz w:val="22"/>
            <w:szCs w:val="22"/>
            <w:lang w:val="sv-SE" w:eastAsia="sv-SE"/>
          </w:rPr>
          <w:tab/>
        </w:r>
        <w:r w:rsidRPr="00851DB4">
          <w:rPr>
            <w:rStyle w:val="Hyperlink"/>
            <w:noProof/>
            <w:lang w:val="en-GB"/>
          </w:rPr>
          <w:t>A unified TCI state can be applied as QCL source for CSI-RS for CSI, CSI-RS for tracking and CSI-RS for beam management.</w:t>
        </w:r>
      </w:hyperlink>
    </w:p>
    <w:p w14:paraId="068F481F" w14:textId="77777777" w:rsidR="00030C2F" w:rsidRDefault="00030C2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630176" w:history="1">
        <w:r w:rsidRPr="00851DB4">
          <w:rPr>
            <w:rStyle w:val="Hyperlink"/>
            <w:noProof/>
            <w:lang w:val="en-GB"/>
          </w:rPr>
          <w:t>Proposal 3</w:t>
        </w:r>
        <w:r>
          <w:rPr>
            <w:rFonts w:asciiTheme="minorHAnsi" w:eastAsiaTheme="minorEastAsia" w:hAnsiTheme="minorHAnsi" w:cstheme="minorBidi"/>
            <w:b w:val="0"/>
            <w:noProof/>
            <w:sz w:val="22"/>
            <w:szCs w:val="22"/>
            <w:lang w:val="sv-SE" w:eastAsia="sv-SE"/>
          </w:rPr>
          <w:tab/>
        </w:r>
        <w:r w:rsidRPr="00851DB4">
          <w:rPr>
            <w:rStyle w:val="Hyperlink"/>
            <w:noProof/>
            <w:lang w:val="en-GB"/>
          </w:rPr>
          <w:t>A unified TCI state can be applied to all types of SRS resources, resource sets and usages of resource sets, similar to the application of a R15/16 spatial relation.</w:t>
        </w:r>
      </w:hyperlink>
    </w:p>
    <w:p w14:paraId="41CE9066" w14:textId="77777777" w:rsidR="00030C2F" w:rsidRDefault="00030C2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630177" w:history="1">
        <w:r w:rsidRPr="00851DB4">
          <w:rPr>
            <w:rStyle w:val="Hyperlink"/>
            <w:noProof/>
            <w:lang w:val="en-GB"/>
          </w:rPr>
          <w:t>Proposal 4</w:t>
        </w:r>
        <w:r>
          <w:rPr>
            <w:rFonts w:asciiTheme="minorHAnsi" w:eastAsiaTheme="minorEastAsia" w:hAnsiTheme="minorHAnsi" w:cstheme="minorBidi"/>
            <w:b w:val="0"/>
            <w:noProof/>
            <w:sz w:val="22"/>
            <w:szCs w:val="22"/>
            <w:lang w:val="sv-SE" w:eastAsia="sv-SE"/>
          </w:rPr>
          <w:tab/>
        </w:r>
        <w:r w:rsidRPr="00851DB4">
          <w:rPr>
            <w:rStyle w:val="Hyperlink"/>
            <w:noProof/>
            <w:lang w:val="en-GB"/>
          </w:rPr>
          <w:t>For the unified TCI framework, the supported source/target QCL relations in the current TS38.214 V16.4.0 are supported for all QCL types.</w:t>
        </w:r>
      </w:hyperlink>
    </w:p>
    <w:p w14:paraId="2C86694E" w14:textId="77777777" w:rsidR="00030C2F" w:rsidRDefault="00030C2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630178" w:history="1">
        <w:r w:rsidRPr="00851DB4">
          <w:rPr>
            <w:rStyle w:val="Hyperlink"/>
            <w:noProof/>
            <w:lang w:val="en-GB"/>
          </w:rPr>
          <w:t>Proposal 5</w:t>
        </w:r>
        <w:r>
          <w:rPr>
            <w:rFonts w:asciiTheme="minorHAnsi" w:eastAsiaTheme="minorEastAsia" w:hAnsiTheme="minorHAnsi" w:cstheme="minorBidi"/>
            <w:b w:val="0"/>
            <w:noProof/>
            <w:sz w:val="22"/>
            <w:szCs w:val="22"/>
            <w:lang w:val="sv-SE" w:eastAsia="sv-SE"/>
          </w:rPr>
          <w:tab/>
        </w:r>
        <w:r w:rsidRPr="00851DB4">
          <w:rPr>
            <w:rStyle w:val="Hyperlink"/>
            <w:noProof/>
            <w:lang w:val="en-GB"/>
          </w:rPr>
          <w:t>SRS for beam management cannot be configured as a source RS to represent a DL RX spatial filter.</w:t>
        </w:r>
      </w:hyperlink>
    </w:p>
    <w:p w14:paraId="3B829D6B" w14:textId="77777777" w:rsidR="00030C2F" w:rsidRDefault="00030C2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630179" w:history="1">
        <w:r w:rsidRPr="00851DB4">
          <w:rPr>
            <w:rStyle w:val="Hyperlink"/>
            <w:noProof/>
            <w:lang w:val="en-GB"/>
          </w:rPr>
          <w:t>Proposal 6</w:t>
        </w:r>
        <w:r>
          <w:rPr>
            <w:rFonts w:asciiTheme="minorHAnsi" w:eastAsiaTheme="minorEastAsia" w:hAnsiTheme="minorHAnsi" w:cstheme="minorBidi"/>
            <w:b w:val="0"/>
            <w:noProof/>
            <w:sz w:val="22"/>
            <w:szCs w:val="22"/>
            <w:lang w:val="sv-SE" w:eastAsia="sv-SE"/>
          </w:rPr>
          <w:tab/>
        </w:r>
        <w:r w:rsidRPr="00851DB4">
          <w:rPr>
            <w:rStyle w:val="Hyperlink"/>
            <w:noProof/>
            <w:lang w:val="en-GB"/>
          </w:rPr>
          <w:t>The UL TCI state is taken from another pool of TCI states than the DL TCI state.</w:t>
        </w:r>
      </w:hyperlink>
    </w:p>
    <w:p w14:paraId="1CDDE1AC" w14:textId="77777777" w:rsidR="00030C2F" w:rsidRDefault="00030C2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630180" w:history="1">
        <w:r w:rsidRPr="00851DB4">
          <w:rPr>
            <w:rStyle w:val="Hyperlink"/>
            <w:noProof/>
            <w:lang w:val="en-GB"/>
          </w:rPr>
          <w:t>Proposal 7</w:t>
        </w:r>
        <w:r>
          <w:rPr>
            <w:rFonts w:asciiTheme="minorHAnsi" w:eastAsiaTheme="minorEastAsia" w:hAnsiTheme="minorHAnsi" w:cstheme="minorBidi"/>
            <w:b w:val="0"/>
            <w:noProof/>
            <w:sz w:val="22"/>
            <w:szCs w:val="22"/>
            <w:lang w:val="sv-SE" w:eastAsia="sv-SE"/>
          </w:rPr>
          <w:tab/>
        </w:r>
        <w:r w:rsidRPr="00851DB4">
          <w:rPr>
            <w:rStyle w:val="Hyperlink"/>
            <w:noProof/>
            <w:lang w:val="en-GB"/>
          </w:rPr>
          <w:t>When the RS in the UL TCI state is a DL RS, the UE uses that RS as PL RS, and when the RS in the UL TCI is an UL RS, a separate PL RS is included in the UL TCI state.</w:t>
        </w:r>
      </w:hyperlink>
    </w:p>
    <w:p w14:paraId="0727481F" w14:textId="77777777" w:rsidR="00030C2F" w:rsidRDefault="00030C2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630181" w:history="1">
        <w:r w:rsidRPr="00851DB4">
          <w:rPr>
            <w:rStyle w:val="Hyperlink"/>
            <w:noProof/>
            <w:lang w:val="en-GB"/>
          </w:rPr>
          <w:t>Proposal 8</w:t>
        </w:r>
        <w:r>
          <w:rPr>
            <w:rFonts w:asciiTheme="minorHAnsi" w:eastAsiaTheme="minorEastAsia" w:hAnsiTheme="minorHAnsi" w:cstheme="minorBidi"/>
            <w:b w:val="0"/>
            <w:noProof/>
            <w:sz w:val="22"/>
            <w:szCs w:val="22"/>
            <w:lang w:val="sv-SE" w:eastAsia="sv-SE"/>
          </w:rPr>
          <w:tab/>
        </w:r>
        <w:r w:rsidRPr="00851DB4">
          <w:rPr>
            <w:rStyle w:val="Hyperlink"/>
            <w:noProof/>
            <w:lang w:val="en-GB"/>
          </w:rPr>
          <w:t>The UE shall be able to track all the PL RSs in activated TCI states.</w:t>
        </w:r>
      </w:hyperlink>
    </w:p>
    <w:p w14:paraId="09068F6D" w14:textId="77777777" w:rsidR="00030C2F" w:rsidRDefault="00030C2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630182" w:history="1">
        <w:r w:rsidRPr="00851DB4">
          <w:rPr>
            <w:rStyle w:val="Hyperlink"/>
            <w:noProof/>
            <w:lang w:val="en-GB"/>
          </w:rPr>
          <w:t>Proposal 9</w:t>
        </w:r>
        <w:r>
          <w:rPr>
            <w:rFonts w:asciiTheme="minorHAnsi" w:eastAsiaTheme="minorEastAsia" w:hAnsiTheme="minorHAnsi" w:cstheme="minorBidi"/>
            <w:b w:val="0"/>
            <w:noProof/>
            <w:sz w:val="22"/>
            <w:szCs w:val="22"/>
            <w:lang w:val="sv-SE" w:eastAsia="sv-SE"/>
          </w:rPr>
          <w:tab/>
        </w:r>
        <w:r w:rsidRPr="00851DB4">
          <w:rPr>
            <w:rStyle w:val="Hyperlink"/>
            <w:noProof/>
            <w:lang w:val="en-GB"/>
          </w:rPr>
          <w:t>P0 and alpha are not associated with the UL TCI.</w:t>
        </w:r>
      </w:hyperlink>
    </w:p>
    <w:p w14:paraId="5BB90AFC" w14:textId="77777777" w:rsidR="00030C2F" w:rsidRDefault="00030C2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630183" w:history="1">
        <w:r w:rsidRPr="00851DB4">
          <w:rPr>
            <w:rStyle w:val="Hyperlink"/>
            <w:noProof/>
            <w:lang w:val="en-GB"/>
          </w:rPr>
          <w:t>Proposal 10</w:t>
        </w:r>
        <w:r>
          <w:rPr>
            <w:rFonts w:asciiTheme="minorHAnsi" w:eastAsiaTheme="minorEastAsia" w:hAnsiTheme="minorHAnsi" w:cstheme="minorBidi"/>
            <w:b w:val="0"/>
            <w:noProof/>
            <w:sz w:val="22"/>
            <w:szCs w:val="22"/>
            <w:lang w:val="sv-SE" w:eastAsia="sv-SE"/>
          </w:rPr>
          <w:tab/>
        </w:r>
        <w:r w:rsidRPr="00851DB4">
          <w:rPr>
            <w:rStyle w:val="Hyperlink"/>
            <w:noProof/>
            <w:lang w:val="en-GB"/>
          </w:rPr>
          <w:t>Further discuss how to handle the closed-loop index.</w:t>
        </w:r>
      </w:hyperlink>
    </w:p>
    <w:p w14:paraId="64E73CD6" w14:textId="77777777" w:rsidR="00030C2F" w:rsidRDefault="00030C2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630184" w:history="1">
        <w:r w:rsidRPr="00851DB4">
          <w:rPr>
            <w:rStyle w:val="Hyperlink"/>
            <w:noProof/>
            <w:lang w:val="en-GB"/>
          </w:rPr>
          <w:t>Proposal 11</w:t>
        </w:r>
        <w:r>
          <w:rPr>
            <w:rFonts w:asciiTheme="minorHAnsi" w:eastAsiaTheme="minorEastAsia" w:hAnsiTheme="minorHAnsi" w:cstheme="minorBidi"/>
            <w:b w:val="0"/>
            <w:noProof/>
            <w:sz w:val="22"/>
            <w:szCs w:val="22"/>
            <w:lang w:val="sv-SE" w:eastAsia="sv-SE"/>
          </w:rPr>
          <w:tab/>
        </w:r>
        <w:r w:rsidRPr="00851DB4">
          <w:rPr>
            <w:rStyle w:val="Hyperlink"/>
            <w:noProof/>
            <w:lang w:val="en-GB"/>
          </w:rPr>
          <w:t>The NW configures the total number of beams in a report, potentially based on UE capability.</w:t>
        </w:r>
      </w:hyperlink>
    </w:p>
    <w:p w14:paraId="1615CF09" w14:textId="77777777" w:rsidR="00030C2F" w:rsidRDefault="00030C2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630185" w:history="1">
        <w:r w:rsidRPr="00851DB4">
          <w:rPr>
            <w:rStyle w:val="Hyperlink"/>
            <w:noProof/>
            <w:lang w:val="en-GB"/>
          </w:rPr>
          <w:t>Proposal 12</w:t>
        </w:r>
        <w:r>
          <w:rPr>
            <w:rFonts w:asciiTheme="minorHAnsi" w:eastAsiaTheme="minorEastAsia" w:hAnsiTheme="minorHAnsi" w:cstheme="minorBidi"/>
            <w:b w:val="0"/>
            <w:noProof/>
            <w:sz w:val="22"/>
            <w:szCs w:val="22"/>
            <w:lang w:val="sv-SE" w:eastAsia="sv-SE"/>
          </w:rPr>
          <w:tab/>
        </w:r>
        <w:r w:rsidRPr="00851DB4">
          <w:rPr>
            <w:rStyle w:val="Hyperlink"/>
            <w:noProof/>
            <w:lang w:val="en-GB"/>
          </w:rPr>
          <w:t>Up to 8 beams can be reported in a single CSI reporting instance.</w:t>
        </w:r>
      </w:hyperlink>
    </w:p>
    <w:p w14:paraId="5DB45852" w14:textId="77777777" w:rsidR="00030C2F" w:rsidRDefault="00030C2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630186" w:history="1">
        <w:r w:rsidRPr="00851DB4">
          <w:rPr>
            <w:rStyle w:val="Hyperlink"/>
            <w:noProof/>
          </w:rPr>
          <w:t>Proposal 13</w:t>
        </w:r>
        <w:r>
          <w:rPr>
            <w:rFonts w:asciiTheme="minorHAnsi" w:eastAsiaTheme="minorEastAsia" w:hAnsiTheme="minorHAnsi" w:cstheme="minorBidi"/>
            <w:b w:val="0"/>
            <w:noProof/>
            <w:sz w:val="22"/>
            <w:szCs w:val="22"/>
            <w:lang w:val="sv-SE" w:eastAsia="sv-SE"/>
          </w:rPr>
          <w:tab/>
        </w:r>
        <w:r w:rsidRPr="00851DB4">
          <w:rPr>
            <w:rStyle w:val="Hyperlink"/>
            <w:noProof/>
          </w:rPr>
          <w:t xml:space="preserve">Define the </w:t>
        </w:r>
        <w:r w:rsidRPr="00851DB4">
          <w:rPr>
            <w:rStyle w:val="Hyperlink"/>
            <w:i/>
            <w:noProof/>
          </w:rPr>
          <w:t xml:space="preserve">CSI-SSB-ResourceSet </w:t>
        </w:r>
        <w:r w:rsidRPr="00851DB4">
          <w:rPr>
            <w:rStyle w:val="Hyperlink"/>
            <w:noProof/>
          </w:rPr>
          <w:t>so that one report can contain measurements from different cells.</w:t>
        </w:r>
      </w:hyperlink>
    </w:p>
    <w:p w14:paraId="6AAD29A3" w14:textId="77777777" w:rsidR="00030C2F" w:rsidRDefault="00030C2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630187" w:history="1">
        <w:r w:rsidRPr="00851DB4">
          <w:rPr>
            <w:rStyle w:val="Hyperlink"/>
            <w:noProof/>
          </w:rPr>
          <w:t>Proposal 14</w:t>
        </w:r>
        <w:r>
          <w:rPr>
            <w:rFonts w:asciiTheme="minorHAnsi" w:eastAsiaTheme="minorEastAsia" w:hAnsiTheme="minorHAnsi" w:cstheme="minorBidi"/>
            <w:b w:val="0"/>
            <w:noProof/>
            <w:sz w:val="22"/>
            <w:szCs w:val="22"/>
            <w:lang w:val="sv-SE" w:eastAsia="sv-SE"/>
          </w:rPr>
          <w:tab/>
        </w:r>
        <w:r w:rsidRPr="00851DB4">
          <w:rPr>
            <w:rStyle w:val="Hyperlink"/>
            <w:noProof/>
          </w:rPr>
          <w:t>Support measurements on CSI-RS for CSI and beam management, transmitted from the non-serving TRP, but configured in the serving cell. Also support the reporting of the corresponding measurement quantities.</w:t>
        </w:r>
      </w:hyperlink>
    </w:p>
    <w:p w14:paraId="102348FB" w14:textId="77777777" w:rsidR="00030C2F" w:rsidRDefault="00030C2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630188" w:history="1">
        <w:r w:rsidRPr="00851DB4">
          <w:rPr>
            <w:rStyle w:val="Hyperlink"/>
            <w:noProof/>
          </w:rPr>
          <w:t>Proposal 15</w:t>
        </w:r>
        <w:r>
          <w:rPr>
            <w:rFonts w:asciiTheme="minorHAnsi" w:eastAsiaTheme="minorEastAsia" w:hAnsiTheme="minorHAnsi" w:cstheme="minorBidi"/>
            <w:b w:val="0"/>
            <w:noProof/>
            <w:sz w:val="22"/>
            <w:szCs w:val="22"/>
            <w:lang w:val="sv-SE" w:eastAsia="sv-SE"/>
          </w:rPr>
          <w:tab/>
        </w:r>
        <w:r w:rsidRPr="00851DB4">
          <w:rPr>
            <w:rStyle w:val="Hyperlink"/>
            <w:noProof/>
          </w:rPr>
          <w:t>Non-serving cell information includes PCI of the non-serving cell.</w:t>
        </w:r>
      </w:hyperlink>
    </w:p>
    <w:p w14:paraId="34B374D7" w14:textId="77777777" w:rsidR="00030C2F" w:rsidRDefault="00030C2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630189" w:history="1">
        <w:r w:rsidRPr="00851DB4">
          <w:rPr>
            <w:rStyle w:val="Hyperlink"/>
            <w:noProof/>
          </w:rPr>
          <w:t>Proposal 16</w:t>
        </w:r>
        <w:r>
          <w:rPr>
            <w:rFonts w:asciiTheme="minorHAnsi" w:eastAsiaTheme="minorEastAsia" w:hAnsiTheme="minorHAnsi" w:cstheme="minorBidi"/>
            <w:b w:val="0"/>
            <w:noProof/>
            <w:sz w:val="22"/>
            <w:szCs w:val="22"/>
            <w:lang w:val="sv-SE" w:eastAsia="sv-SE"/>
          </w:rPr>
          <w:tab/>
        </w:r>
        <w:r w:rsidRPr="00851DB4">
          <w:rPr>
            <w:rStyle w:val="Hyperlink"/>
            <w:noProof/>
          </w:rPr>
          <w:t>Further consider if SSB time domain position, transmission periodicity and transmission power should be included in the non-serving cell information that is incorporated in the TCI state.</w:t>
        </w:r>
      </w:hyperlink>
    </w:p>
    <w:p w14:paraId="639623A9" w14:textId="77777777" w:rsidR="00030C2F" w:rsidRDefault="00030C2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630190" w:history="1">
        <w:r w:rsidRPr="00851DB4">
          <w:rPr>
            <w:rStyle w:val="Hyperlink"/>
            <w:noProof/>
          </w:rPr>
          <w:t>Proposal 17</w:t>
        </w:r>
        <w:r>
          <w:rPr>
            <w:rFonts w:asciiTheme="minorHAnsi" w:eastAsiaTheme="minorEastAsia" w:hAnsiTheme="minorHAnsi" w:cstheme="minorBidi"/>
            <w:b w:val="0"/>
            <w:noProof/>
            <w:sz w:val="22"/>
            <w:szCs w:val="22"/>
            <w:lang w:val="sv-SE" w:eastAsia="sv-SE"/>
          </w:rPr>
          <w:tab/>
        </w:r>
        <w:r w:rsidRPr="00851DB4">
          <w:rPr>
            <w:rStyle w:val="Hyperlink"/>
            <w:noProof/>
          </w:rPr>
          <w:t>How to incorporate the non-serving cell information in a TCI state is left to RAN2.</w:t>
        </w:r>
      </w:hyperlink>
    </w:p>
    <w:p w14:paraId="11E2F625" w14:textId="77777777" w:rsidR="00030C2F" w:rsidRDefault="00030C2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630191" w:history="1">
        <w:r w:rsidRPr="00851DB4">
          <w:rPr>
            <w:rStyle w:val="Hyperlink"/>
            <w:noProof/>
          </w:rPr>
          <w:t>Proposal 18</w:t>
        </w:r>
        <w:r>
          <w:rPr>
            <w:rFonts w:asciiTheme="minorHAnsi" w:eastAsiaTheme="minorEastAsia" w:hAnsiTheme="minorHAnsi" w:cstheme="minorBidi"/>
            <w:b w:val="0"/>
            <w:noProof/>
            <w:sz w:val="22"/>
            <w:szCs w:val="22"/>
            <w:lang w:val="sv-SE" w:eastAsia="sv-SE"/>
          </w:rPr>
          <w:tab/>
        </w:r>
        <w:r w:rsidRPr="00851DB4">
          <w:rPr>
            <w:rStyle w:val="Hyperlink"/>
            <w:noProof/>
          </w:rPr>
          <w:t>Confirm that the agreed QCL relations are applicable irrespective of which “cell” the source reference signals are transmitted from.</w:t>
        </w:r>
      </w:hyperlink>
    </w:p>
    <w:p w14:paraId="4B09A48F" w14:textId="77777777" w:rsidR="00030C2F" w:rsidRDefault="00030C2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630192" w:history="1">
        <w:r w:rsidRPr="00851DB4">
          <w:rPr>
            <w:rStyle w:val="Hyperlink"/>
            <w:noProof/>
          </w:rPr>
          <w:t>Proposal 19</w:t>
        </w:r>
        <w:r>
          <w:rPr>
            <w:rFonts w:asciiTheme="minorHAnsi" w:eastAsiaTheme="minorEastAsia" w:hAnsiTheme="minorHAnsi" w:cstheme="minorBidi"/>
            <w:b w:val="0"/>
            <w:noProof/>
            <w:sz w:val="22"/>
            <w:szCs w:val="22"/>
            <w:lang w:val="sv-SE" w:eastAsia="sv-SE"/>
          </w:rPr>
          <w:tab/>
        </w:r>
        <w:r w:rsidRPr="00851DB4">
          <w:rPr>
            <w:rStyle w:val="Hyperlink"/>
            <w:noProof/>
          </w:rPr>
          <w:t>Support beam indication for TCI(s) associated with non-serving cell RS(s), i.e., allow a TCI state associated with a non-serving RS to act as a QCL source for PDCCH DMRS and PDSCH DMRS, and as a reference to determine the spatial Tx filter for PUSCH, PUCCH and SRS.</w:t>
        </w:r>
      </w:hyperlink>
    </w:p>
    <w:p w14:paraId="4BFAE7DA" w14:textId="77777777" w:rsidR="00030C2F" w:rsidRDefault="00030C2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630193" w:history="1">
        <w:r w:rsidRPr="00851DB4">
          <w:rPr>
            <w:rStyle w:val="Hyperlink"/>
            <w:noProof/>
          </w:rPr>
          <w:t>Proposal 20</w:t>
        </w:r>
        <w:r>
          <w:rPr>
            <w:rFonts w:asciiTheme="minorHAnsi" w:eastAsiaTheme="minorEastAsia" w:hAnsiTheme="minorHAnsi" w:cstheme="minorBidi"/>
            <w:b w:val="0"/>
            <w:noProof/>
            <w:sz w:val="22"/>
            <w:szCs w:val="22"/>
            <w:lang w:val="sv-SE" w:eastAsia="sv-SE"/>
          </w:rPr>
          <w:tab/>
        </w:r>
        <w:r w:rsidRPr="00851DB4">
          <w:rPr>
            <w:rStyle w:val="Hyperlink"/>
            <w:noProof/>
          </w:rPr>
          <w:t>Do not introduce another DCI format or additional acknowledgment mechanisms for the agreed DCI formats.</w:t>
        </w:r>
      </w:hyperlink>
    </w:p>
    <w:p w14:paraId="739D713B" w14:textId="77777777" w:rsidR="00030C2F" w:rsidRDefault="00030C2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630194" w:history="1">
        <w:r w:rsidRPr="00851DB4">
          <w:rPr>
            <w:rStyle w:val="Hyperlink"/>
            <w:noProof/>
          </w:rPr>
          <w:t>Proposal 21</w:t>
        </w:r>
        <w:r>
          <w:rPr>
            <w:rFonts w:asciiTheme="minorHAnsi" w:eastAsiaTheme="minorEastAsia" w:hAnsiTheme="minorHAnsi" w:cstheme="minorBidi"/>
            <w:b w:val="0"/>
            <w:noProof/>
            <w:sz w:val="22"/>
            <w:szCs w:val="22"/>
            <w:lang w:val="sv-SE" w:eastAsia="sv-SE"/>
          </w:rPr>
          <w:tab/>
        </w:r>
        <w:r w:rsidRPr="00851DB4">
          <w:rPr>
            <w:rStyle w:val="Hyperlink"/>
            <w:noProof/>
          </w:rPr>
          <w:t>To support separate DL/UL TCI states, MAC CE will activate pairs of TCI states, where the first TCI state in the pair would be the DL TCI state, and the second TCI state would be the UL TCI state.</w:t>
        </w:r>
      </w:hyperlink>
    </w:p>
    <w:p w14:paraId="7A0DD8DE" w14:textId="77777777" w:rsidR="00030C2F" w:rsidRDefault="00030C2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630195" w:history="1">
        <w:r w:rsidRPr="00851DB4">
          <w:rPr>
            <w:rStyle w:val="Hyperlink"/>
            <w:noProof/>
          </w:rPr>
          <w:t>Proposal 22</w:t>
        </w:r>
        <w:r>
          <w:rPr>
            <w:rFonts w:asciiTheme="minorHAnsi" w:eastAsiaTheme="minorEastAsia" w:hAnsiTheme="minorHAnsi" w:cstheme="minorBidi"/>
            <w:b w:val="0"/>
            <w:noProof/>
            <w:sz w:val="22"/>
            <w:szCs w:val="22"/>
            <w:lang w:val="sv-SE" w:eastAsia="sv-SE"/>
          </w:rPr>
          <w:tab/>
        </w:r>
        <w:r w:rsidRPr="00851DB4">
          <w:rPr>
            <w:rStyle w:val="Hyperlink"/>
            <w:noProof/>
          </w:rPr>
          <w:t>A DCI code point indicating a pair of TCI states would activate one DL TCI state and one UL TCI state.</w:t>
        </w:r>
      </w:hyperlink>
    </w:p>
    <w:p w14:paraId="0045C758" w14:textId="77777777" w:rsidR="00030C2F" w:rsidRDefault="00030C2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630196" w:history="1">
        <w:r w:rsidRPr="00851DB4">
          <w:rPr>
            <w:rStyle w:val="Hyperlink"/>
            <w:noProof/>
          </w:rPr>
          <w:t>Proposal 23</w:t>
        </w:r>
        <w:r>
          <w:rPr>
            <w:rFonts w:asciiTheme="minorHAnsi" w:eastAsiaTheme="minorEastAsia" w:hAnsiTheme="minorHAnsi" w:cstheme="minorBidi"/>
            <w:b w:val="0"/>
            <w:noProof/>
            <w:sz w:val="22"/>
            <w:szCs w:val="22"/>
            <w:lang w:val="sv-SE" w:eastAsia="sv-SE"/>
          </w:rPr>
          <w:tab/>
        </w:r>
        <w:r w:rsidRPr="00851DB4">
          <w:rPr>
            <w:rStyle w:val="Hyperlink"/>
            <w:noProof/>
          </w:rPr>
          <w:t>Do not introduce separate dynamic signaling for a mix of joint DL/UL TCI and separate DL/UL TCI.</w:t>
        </w:r>
      </w:hyperlink>
    </w:p>
    <w:p w14:paraId="0FFD36D7" w14:textId="77777777" w:rsidR="00030C2F" w:rsidRDefault="00030C2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630197" w:history="1">
        <w:r w:rsidRPr="00851DB4">
          <w:rPr>
            <w:rStyle w:val="Hyperlink"/>
            <w:noProof/>
          </w:rPr>
          <w:t>Proposal 24</w:t>
        </w:r>
        <w:r>
          <w:rPr>
            <w:rFonts w:asciiTheme="minorHAnsi" w:eastAsiaTheme="minorEastAsia" w:hAnsiTheme="minorHAnsi" w:cstheme="minorBidi"/>
            <w:b w:val="0"/>
            <w:noProof/>
            <w:sz w:val="22"/>
            <w:szCs w:val="22"/>
            <w:lang w:val="sv-SE" w:eastAsia="sv-SE"/>
          </w:rPr>
          <w:tab/>
        </w:r>
        <w:r w:rsidRPr="00851DB4">
          <w:rPr>
            <w:rStyle w:val="Hyperlink"/>
            <w:noProof/>
          </w:rPr>
          <w:t>A UE that can only handle joint DL/UL TCI states can only be configured with joint DL/UL TCI states.</w:t>
        </w:r>
      </w:hyperlink>
    </w:p>
    <w:p w14:paraId="002D8E9B" w14:textId="77777777" w:rsidR="00030C2F" w:rsidRDefault="00030C2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630198" w:history="1">
        <w:r w:rsidRPr="00851DB4">
          <w:rPr>
            <w:rStyle w:val="Hyperlink"/>
            <w:noProof/>
            <w:lang w:val="en-GB"/>
          </w:rPr>
          <w:t>Proposal 25</w:t>
        </w:r>
        <w:r>
          <w:rPr>
            <w:rFonts w:asciiTheme="minorHAnsi" w:eastAsiaTheme="minorEastAsia" w:hAnsiTheme="minorHAnsi" w:cstheme="minorBidi"/>
            <w:b w:val="0"/>
            <w:noProof/>
            <w:sz w:val="22"/>
            <w:szCs w:val="22"/>
            <w:lang w:val="sv-SE" w:eastAsia="sv-SE"/>
          </w:rPr>
          <w:tab/>
        </w:r>
        <w:r w:rsidRPr="00851DB4">
          <w:rPr>
            <w:rStyle w:val="Hyperlink"/>
            <w:noProof/>
            <w:lang w:val="en-GB"/>
          </w:rPr>
          <w:t>The beam application time is the first slot that is at least X ms or Y symbols after the last symbol of the DCI with the joint or separate DL/UL beam indication, i.e., Alt1.</w:t>
        </w:r>
      </w:hyperlink>
    </w:p>
    <w:p w14:paraId="6EC49080" w14:textId="77777777" w:rsidR="00030C2F" w:rsidRDefault="00030C2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630199" w:history="1">
        <w:r w:rsidRPr="00851DB4">
          <w:rPr>
            <w:rStyle w:val="Hyperlink"/>
            <w:noProof/>
            <w:lang w:val="en-GB"/>
          </w:rPr>
          <w:t>Proposal 26</w:t>
        </w:r>
        <w:r>
          <w:rPr>
            <w:rFonts w:asciiTheme="minorHAnsi" w:eastAsiaTheme="minorEastAsia" w:hAnsiTheme="minorHAnsi" w:cstheme="minorBidi"/>
            <w:b w:val="0"/>
            <w:noProof/>
            <w:sz w:val="22"/>
            <w:szCs w:val="22"/>
            <w:lang w:val="sv-SE" w:eastAsia="sv-SE"/>
          </w:rPr>
          <w:tab/>
        </w:r>
        <w:r w:rsidRPr="00851DB4">
          <w:rPr>
            <w:rStyle w:val="Hyperlink"/>
            <w:noProof/>
            <w:lang w:val="en-GB"/>
          </w:rPr>
          <w:t>No additional specification support is introduced for UE Tx panel selection on top of the agreed Rel.17 TCI state signalling.</w:t>
        </w:r>
      </w:hyperlink>
    </w:p>
    <w:p w14:paraId="05E879BE" w14:textId="77777777" w:rsidR="00030C2F" w:rsidRDefault="00030C2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630200" w:history="1">
        <w:r w:rsidRPr="00851DB4">
          <w:rPr>
            <w:rStyle w:val="Hyperlink"/>
            <w:noProof/>
            <w:lang w:val="en-GB"/>
          </w:rPr>
          <w:t>Proposal 27</w:t>
        </w:r>
        <w:r>
          <w:rPr>
            <w:rFonts w:asciiTheme="minorHAnsi" w:eastAsiaTheme="minorEastAsia" w:hAnsiTheme="minorHAnsi" w:cstheme="minorBidi"/>
            <w:b w:val="0"/>
            <w:noProof/>
            <w:sz w:val="22"/>
            <w:szCs w:val="22"/>
            <w:lang w:val="sv-SE" w:eastAsia="sv-SE"/>
          </w:rPr>
          <w:tab/>
        </w:r>
        <w:r w:rsidRPr="00851DB4">
          <w:rPr>
            <w:rStyle w:val="Hyperlink"/>
            <w:noProof/>
            <w:lang w:val="en-GB"/>
          </w:rPr>
          <w:t xml:space="preserve">After a small delay, the UE must be prepared to </w:t>
        </w:r>
        <w:r w:rsidRPr="00851DB4">
          <w:rPr>
            <w:rStyle w:val="Hyperlink"/>
            <w:noProof/>
            <w:lang w:val="en-GB" w:eastAsia="ja-JP"/>
          </w:rPr>
          <w:t xml:space="preserve">receive on a panel corresponding to an </w:t>
        </w:r>
        <w:r w:rsidRPr="00851DB4">
          <w:rPr>
            <w:rStyle w:val="Hyperlink"/>
            <w:i/>
            <w:iCs/>
            <w:noProof/>
            <w:lang w:val="en-GB" w:eastAsia="ja-JP"/>
          </w:rPr>
          <w:t>activated DL TCI state</w:t>
        </w:r>
        <w:r w:rsidRPr="00851DB4">
          <w:rPr>
            <w:rStyle w:val="Hyperlink"/>
            <w:noProof/>
            <w:lang w:val="en-GB" w:eastAsia="ja-JP"/>
          </w:rPr>
          <w:t xml:space="preserve">, and must be prepared to transmit on a panel corresponding to an </w:t>
        </w:r>
        <w:r w:rsidRPr="00851DB4">
          <w:rPr>
            <w:rStyle w:val="Hyperlink"/>
            <w:i/>
            <w:iCs/>
            <w:noProof/>
            <w:lang w:val="en-GB" w:eastAsia="ja-JP"/>
          </w:rPr>
          <w:t>activated UL TCI state</w:t>
        </w:r>
        <w:r w:rsidRPr="00851DB4">
          <w:rPr>
            <w:rStyle w:val="Hyperlink"/>
            <w:noProof/>
            <w:lang w:val="en-GB" w:eastAsia="ja-JP"/>
          </w:rPr>
          <w:t>.</w:t>
        </w:r>
      </w:hyperlink>
    </w:p>
    <w:p w14:paraId="42933009" w14:textId="77777777" w:rsidR="00030C2F" w:rsidRDefault="00030C2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630201" w:history="1">
        <w:r w:rsidRPr="00851DB4">
          <w:rPr>
            <w:rStyle w:val="Hyperlink"/>
            <w:noProof/>
            <w:lang w:val="en-GB"/>
          </w:rPr>
          <w:t>Proposal 28</w:t>
        </w:r>
        <w:r>
          <w:rPr>
            <w:rFonts w:asciiTheme="minorHAnsi" w:eastAsiaTheme="minorEastAsia" w:hAnsiTheme="minorHAnsi" w:cstheme="minorBidi"/>
            <w:b w:val="0"/>
            <w:noProof/>
            <w:sz w:val="22"/>
            <w:szCs w:val="22"/>
            <w:lang w:val="sv-SE" w:eastAsia="sv-SE"/>
          </w:rPr>
          <w:tab/>
        </w:r>
        <w:r w:rsidRPr="00851DB4">
          <w:rPr>
            <w:rStyle w:val="Hyperlink"/>
            <w:noProof/>
            <w:lang w:val="en-GB"/>
          </w:rPr>
          <w:t>Support SSBRI/CRI reporting with a new reporting quantity that describes properties of an UL transmission that has the reported SSBRI/CRI in the UL TCI state.</w:t>
        </w:r>
      </w:hyperlink>
    </w:p>
    <w:p w14:paraId="23A6A416" w14:textId="77777777" w:rsidR="00030C2F" w:rsidRDefault="00030C2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630202" w:history="1">
        <w:r w:rsidRPr="00851DB4">
          <w:rPr>
            <w:rStyle w:val="Hyperlink"/>
            <w:noProof/>
          </w:rPr>
          <w:t>Proposal 29</w:t>
        </w:r>
        <w:r>
          <w:rPr>
            <w:rFonts w:asciiTheme="minorHAnsi" w:eastAsiaTheme="minorEastAsia" w:hAnsiTheme="minorHAnsi" w:cstheme="minorBidi"/>
            <w:b w:val="0"/>
            <w:noProof/>
            <w:sz w:val="22"/>
            <w:szCs w:val="22"/>
            <w:lang w:val="sv-SE" w:eastAsia="sv-SE"/>
          </w:rPr>
          <w:tab/>
        </w:r>
        <w:r w:rsidRPr="00851DB4">
          <w:rPr>
            <w:rStyle w:val="Hyperlink"/>
            <w:noProof/>
          </w:rPr>
          <w:t>Support SSB grouping between CCs and within a CC, where the NW provides the UE with information about the relations between different SSBs.</w:t>
        </w:r>
      </w:hyperlink>
    </w:p>
    <w:p w14:paraId="4AF1992A" w14:textId="77777777" w:rsidR="00030C2F" w:rsidRDefault="00030C2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630203" w:history="1">
        <w:r w:rsidRPr="00851DB4">
          <w:rPr>
            <w:rStyle w:val="Hyperlink"/>
            <w:noProof/>
          </w:rPr>
          <w:t>Proposal 30</w:t>
        </w:r>
        <w:r>
          <w:rPr>
            <w:rFonts w:asciiTheme="minorHAnsi" w:eastAsiaTheme="minorEastAsia" w:hAnsiTheme="minorHAnsi" w:cstheme="minorBidi"/>
            <w:b w:val="0"/>
            <w:noProof/>
            <w:sz w:val="22"/>
            <w:szCs w:val="22"/>
            <w:lang w:val="sv-SE" w:eastAsia="sv-SE"/>
          </w:rPr>
          <w:tab/>
        </w:r>
        <w:r w:rsidRPr="00851DB4">
          <w:rPr>
            <w:rStyle w:val="Hyperlink"/>
            <w:noProof/>
          </w:rPr>
          <w:t>After performing a measurement on an aperiodic CSI-RS, the UE would update the TCI state used as QCL source for the PDCCH/PDSCH DMRS to the QCL source corresponding to the best CSI-RS.</w:t>
        </w:r>
      </w:hyperlink>
    </w:p>
    <w:p w14:paraId="318DAA70" w14:textId="77777777" w:rsidR="00030C2F" w:rsidRDefault="00030C2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630204" w:history="1">
        <w:r w:rsidRPr="00851DB4">
          <w:rPr>
            <w:rStyle w:val="Hyperlink"/>
            <w:noProof/>
            <w:lang w:val="en-GB"/>
          </w:rPr>
          <w:t>Proposal 31</w:t>
        </w:r>
        <w:r>
          <w:rPr>
            <w:rFonts w:asciiTheme="minorHAnsi" w:eastAsiaTheme="minorEastAsia" w:hAnsiTheme="minorHAnsi" w:cstheme="minorBidi"/>
            <w:b w:val="0"/>
            <w:noProof/>
            <w:sz w:val="22"/>
            <w:szCs w:val="22"/>
            <w:lang w:val="sv-SE" w:eastAsia="sv-SE"/>
          </w:rPr>
          <w:tab/>
        </w:r>
        <w:r w:rsidRPr="00851DB4">
          <w:rPr>
            <w:rStyle w:val="Hyperlink"/>
            <w:noProof/>
            <w:lang w:val="en-GB"/>
          </w:rPr>
          <w:t>Send an LS to RAN4 describing that RAN1 is considering faster beam updates and explain that one-shot timing adjustment would constitute a very important building block in that work.</w:t>
        </w:r>
      </w:hyperlink>
    </w:p>
    <w:p w14:paraId="22D05DC9" w14:textId="77777777" w:rsidR="00030C2F" w:rsidRDefault="00030C2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630205" w:history="1">
        <w:r w:rsidRPr="00851DB4">
          <w:rPr>
            <w:rStyle w:val="Hyperlink"/>
            <w:noProof/>
            <w:lang w:val="en-GB"/>
          </w:rPr>
          <w:t>Proposal 32</w:t>
        </w:r>
        <w:r>
          <w:rPr>
            <w:rFonts w:asciiTheme="minorHAnsi" w:eastAsiaTheme="minorEastAsia" w:hAnsiTheme="minorHAnsi" w:cstheme="minorBidi"/>
            <w:b w:val="0"/>
            <w:noProof/>
            <w:sz w:val="22"/>
            <w:szCs w:val="22"/>
            <w:lang w:val="sv-SE" w:eastAsia="sv-SE"/>
          </w:rPr>
          <w:tab/>
        </w:r>
        <w:r w:rsidRPr="00851DB4">
          <w:rPr>
            <w:rStyle w:val="Hyperlink"/>
            <w:noProof/>
            <w:lang w:val="en-GB"/>
          </w:rPr>
          <w:t>The UE can be configured to store the QCL properties of a subset of the RSs it has reported for a limited period of time.</w:t>
        </w:r>
      </w:hyperlink>
    </w:p>
    <w:p w14:paraId="2EAAAC5B" w14:textId="77777777" w:rsidR="00030C2F" w:rsidRDefault="00030C2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630206" w:history="1">
        <w:r w:rsidRPr="00851DB4">
          <w:rPr>
            <w:rStyle w:val="Hyperlink"/>
            <w:noProof/>
            <w:lang w:val="en-GB"/>
          </w:rPr>
          <w:t>Proposal 33</w:t>
        </w:r>
        <w:r>
          <w:rPr>
            <w:rFonts w:asciiTheme="minorHAnsi" w:eastAsiaTheme="minorEastAsia" w:hAnsiTheme="minorHAnsi" w:cstheme="minorBidi"/>
            <w:b w:val="0"/>
            <w:noProof/>
            <w:sz w:val="22"/>
            <w:szCs w:val="22"/>
            <w:lang w:val="sv-SE" w:eastAsia="sv-SE"/>
          </w:rPr>
          <w:tab/>
        </w:r>
        <w:r w:rsidRPr="00851DB4">
          <w:rPr>
            <w:rStyle w:val="Hyperlink"/>
            <w:noProof/>
            <w:lang w:val="en-GB"/>
          </w:rPr>
          <w:t>Explain the identified issue on TCI state activation delay in relation to the RAN1 work in a future LS to RAN4.</w:t>
        </w:r>
      </w:hyperlink>
    </w:p>
    <w:p w14:paraId="58ACA235" w14:textId="64A2EBB5" w:rsidR="00C01F33" w:rsidRPr="00447829" w:rsidRDefault="006E1C82" w:rsidP="000E0F2D">
      <w:pPr>
        <w:pStyle w:val="BodyText"/>
      </w:pPr>
      <w:r>
        <w:fldChar w:fldCharType="end"/>
      </w:r>
    </w:p>
    <w:p w14:paraId="71D79D99" w14:textId="77777777" w:rsidR="00F507D1" w:rsidRPr="00CE0424" w:rsidRDefault="00F507D1" w:rsidP="00CE0424">
      <w:pPr>
        <w:pStyle w:val="Heading1"/>
      </w:pPr>
      <w:bookmarkStart w:id="75" w:name="_In-sequence_SDU_delivery"/>
      <w:bookmarkEnd w:id="75"/>
      <w:r w:rsidRPr="00CE0424">
        <w:t>References</w:t>
      </w:r>
    </w:p>
    <w:p w14:paraId="666FA4A0" w14:textId="77777777" w:rsidR="00B54DD6" w:rsidRPr="00B25BEA" w:rsidRDefault="00B54DD6" w:rsidP="000E0F2D">
      <w:pPr>
        <w:pStyle w:val="Reference"/>
      </w:pPr>
      <w:bookmarkStart w:id="76" w:name="_Ref31185007"/>
      <w:bookmarkStart w:id="77" w:name="_Ref174151459"/>
      <w:bookmarkStart w:id="78" w:name="_Ref189809556"/>
      <w:r w:rsidRPr="00B25BEA">
        <w:t>RP-193133, New WID: Further enhancements on MIMO for NR, Samsung, RAN#86, Sitges, December 2019</w:t>
      </w:r>
      <w:bookmarkEnd w:id="76"/>
      <w:r w:rsidRPr="00B25BEA">
        <w:t xml:space="preserve"> </w:t>
      </w:r>
    </w:p>
    <w:p w14:paraId="1EB196DF" w14:textId="7DD4C93F" w:rsidR="00D37587" w:rsidRDefault="00D37587" w:rsidP="000E0F2D">
      <w:pPr>
        <w:pStyle w:val="Reference"/>
      </w:pPr>
      <w:bookmarkStart w:id="79" w:name="_Ref53994573"/>
      <w:r w:rsidRPr="00D37587">
        <w:t>3GPP TS 38.133 V16.</w:t>
      </w:r>
      <w:r w:rsidR="001B35B1">
        <w:t>2</w:t>
      </w:r>
      <w:r w:rsidRPr="00D37587">
        <w:t>.0</w:t>
      </w:r>
      <w:r>
        <w:t>, NR; Requirements for support of radio resource management, RAN#8</w:t>
      </w:r>
      <w:r w:rsidR="001B35B1">
        <w:t>6</w:t>
      </w:r>
      <w:r>
        <w:t xml:space="preserve">, </w:t>
      </w:r>
      <w:r w:rsidR="001B35B1">
        <w:t xml:space="preserve">Sitges, December </w:t>
      </w:r>
      <w:r>
        <w:t>20</w:t>
      </w:r>
      <w:r w:rsidR="001B35B1">
        <w:t>19</w:t>
      </w:r>
      <w:bookmarkEnd w:id="79"/>
    </w:p>
    <w:p w14:paraId="6E2D101F" w14:textId="4DCF7CE2" w:rsidR="00D37587" w:rsidRDefault="00D37587" w:rsidP="000E0F2D">
      <w:pPr>
        <w:pStyle w:val="Reference"/>
      </w:pPr>
      <w:bookmarkStart w:id="80" w:name="_Ref53994575"/>
      <w:r w:rsidRPr="00D37587">
        <w:t>3GPP TS 38.133 V16.</w:t>
      </w:r>
      <w:r w:rsidR="001B35B1">
        <w:t>3</w:t>
      </w:r>
      <w:r w:rsidRPr="00D37587">
        <w:t>.0</w:t>
      </w:r>
      <w:r>
        <w:t>, NR; Requirements for support of radio resource management, RAN#8</w:t>
      </w:r>
      <w:r w:rsidR="001B35B1">
        <w:t>7</w:t>
      </w:r>
      <w:r>
        <w:t xml:space="preserve">, </w:t>
      </w:r>
      <w:r w:rsidR="001B35B1">
        <w:t>March</w:t>
      </w:r>
      <w:r>
        <w:t xml:space="preserve"> 2020</w:t>
      </w:r>
      <w:bookmarkEnd w:id="80"/>
    </w:p>
    <w:p w14:paraId="0712900E" w14:textId="5474004B" w:rsidR="00D37587" w:rsidRPr="00786D65" w:rsidRDefault="00EC24C6" w:rsidP="000E0F2D">
      <w:pPr>
        <w:pStyle w:val="Reference"/>
      </w:pPr>
      <w:bookmarkStart w:id="81" w:name="_Ref54262177"/>
      <w:r w:rsidRPr="00786D65">
        <w:t>R1-20</w:t>
      </w:r>
      <w:r w:rsidR="00786D65" w:rsidRPr="00786D65">
        <w:t>09290</w:t>
      </w:r>
      <w:r w:rsidRPr="00786D65">
        <w:t xml:space="preserve"> Additional simulation results for multi-beam operation, Ericsson, RAN1#103</w:t>
      </w:r>
      <w:r w:rsidR="00C66986" w:rsidRPr="00786D65">
        <w:t>-</w:t>
      </w:r>
      <w:r w:rsidRPr="00786D65">
        <w:t>e, October 2020</w:t>
      </w:r>
      <w:bookmarkEnd w:id="81"/>
    </w:p>
    <w:p w14:paraId="53C544C4" w14:textId="4A878975" w:rsidR="00786D65" w:rsidRPr="00A645FD" w:rsidRDefault="00786D65" w:rsidP="000E0F2D">
      <w:pPr>
        <w:pStyle w:val="Reference"/>
      </w:pPr>
      <w:bookmarkStart w:id="82" w:name="_Ref61434316"/>
      <w:bookmarkStart w:id="83" w:name="_Ref61433876"/>
      <w:bookmarkStart w:id="84" w:name="_Hlk61857234"/>
      <w:r w:rsidRPr="00A645FD">
        <w:t>R1-21</w:t>
      </w:r>
      <w:r w:rsidR="00A645FD" w:rsidRPr="00A645FD">
        <w:t>01318</w:t>
      </w:r>
      <w:r w:rsidRPr="00A645FD">
        <w:t xml:space="preserve"> Additional simulation results for multi-beam operation, Ericsson, RAN1#104-e, January 2021</w:t>
      </w:r>
      <w:bookmarkEnd w:id="82"/>
      <w:bookmarkEnd w:id="83"/>
    </w:p>
    <w:p w14:paraId="36150A31" w14:textId="36DB7988" w:rsidR="00786D65" w:rsidRDefault="0079197E" w:rsidP="000E0F2D">
      <w:pPr>
        <w:pStyle w:val="Reference"/>
      </w:pPr>
      <w:bookmarkStart w:id="85" w:name="_Ref54161672"/>
      <w:bookmarkEnd w:id="84"/>
      <w:r w:rsidRPr="00282AE3">
        <w:t>R1-2007151</w:t>
      </w:r>
      <w:r>
        <w:t xml:space="preserve">, </w:t>
      </w:r>
      <w:r w:rsidRPr="00282AE3">
        <w:t>R17 FeMIMO summary Item 1 EVM - final</w:t>
      </w:r>
      <w:r>
        <w:t>, Samsung, RAN1</w:t>
      </w:r>
      <w:r w:rsidRPr="00756C95">
        <w:t>#102-e</w:t>
      </w:r>
      <w:r>
        <w:t xml:space="preserve">, </w:t>
      </w:r>
      <w:r w:rsidRPr="003760C0">
        <w:t>August 2020</w:t>
      </w:r>
      <w:bookmarkEnd w:id="85"/>
    </w:p>
    <w:p w14:paraId="1CD21C8B" w14:textId="6F472541" w:rsidR="00164071" w:rsidRPr="005A63F6" w:rsidRDefault="00164071" w:rsidP="000E0F2D">
      <w:pPr>
        <w:pStyle w:val="Reference"/>
      </w:pPr>
      <w:r w:rsidRPr="00164071">
        <w:t>R1-2100636</w:t>
      </w:r>
      <w:r>
        <w:t xml:space="preserve">, </w:t>
      </w:r>
      <w:r w:rsidRPr="00164071">
        <w:t>Enhancements to Multi-Beam Operations</w:t>
      </w:r>
      <w:r>
        <w:t>, Intel, RAN1#104-e, January 2021</w:t>
      </w:r>
    </w:p>
    <w:bookmarkEnd w:id="77"/>
    <w:bookmarkEnd w:id="78"/>
    <w:p w14:paraId="715CA09B" w14:textId="77777777" w:rsidR="003A7EF3" w:rsidRPr="00CE0424" w:rsidRDefault="003A7EF3" w:rsidP="000E0F2D">
      <w:pPr>
        <w:pStyle w:val="BodyText"/>
      </w:pPr>
    </w:p>
    <w:sectPr w:rsidR="003A7EF3" w:rsidRPr="00CE0424" w:rsidSect="000E584B">
      <w:headerReference w:type="even" r:id="rId19"/>
      <w:headerReference w:type="default"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3561B4" w14:textId="77777777" w:rsidR="00EE6F23" w:rsidRDefault="00EE6F23">
      <w:r>
        <w:separator/>
      </w:r>
    </w:p>
  </w:endnote>
  <w:endnote w:type="continuationSeparator" w:id="0">
    <w:p w14:paraId="4676B854" w14:textId="77777777" w:rsidR="00EE6F23" w:rsidRDefault="00EE6F23">
      <w:r>
        <w:continuationSeparator/>
      </w:r>
    </w:p>
  </w:endnote>
  <w:endnote w:type="continuationNotice" w:id="1">
    <w:p w14:paraId="7D0085F7" w14:textId="77777777" w:rsidR="00EE6F23" w:rsidRDefault="00EE6F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EE6F23" w:rsidRDefault="00EE6F2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78EED2" w14:textId="77777777" w:rsidR="00EE6F23" w:rsidRDefault="00EE6F23">
      <w:r>
        <w:separator/>
      </w:r>
    </w:p>
  </w:footnote>
  <w:footnote w:type="continuationSeparator" w:id="0">
    <w:p w14:paraId="29FBB0FB" w14:textId="77777777" w:rsidR="00EE6F23" w:rsidRDefault="00EE6F23">
      <w:r>
        <w:continuationSeparator/>
      </w:r>
    </w:p>
  </w:footnote>
  <w:footnote w:type="continuationNotice" w:id="1">
    <w:p w14:paraId="0F1BFF91" w14:textId="77777777" w:rsidR="00EE6F23" w:rsidRDefault="00EE6F2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EE6F23" w:rsidRDefault="00EE6F23">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210"/>
      <w:gridCol w:w="3210"/>
      <w:gridCol w:w="3210"/>
    </w:tblGrid>
    <w:tr w:rsidR="00EE6F23" w14:paraId="7B7F121C" w14:textId="77777777" w:rsidTr="5F58E1D7">
      <w:tc>
        <w:tcPr>
          <w:tcW w:w="3210" w:type="dxa"/>
        </w:tcPr>
        <w:p w14:paraId="4EC4B982" w14:textId="447AD149" w:rsidR="00EE6F23" w:rsidRDefault="00EE6F23" w:rsidP="5F58E1D7">
          <w:pPr>
            <w:pStyle w:val="Header"/>
            <w:ind w:left="-115"/>
          </w:pPr>
        </w:p>
      </w:tc>
      <w:tc>
        <w:tcPr>
          <w:tcW w:w="3210" w:type="dxa"/>
        </w:tcPr>
        <w:p w14:paraId="3C81753F" w14:textId="50E83E80" w:rsidR="00EE6F23" w:rsidRDefault="00EE6F23" w:rsidP="5F58E1D7">
          <w:pPr>
            <w:pStyle w:val="Header"/>
            <w:jc w:val="center"/>
          </w:pPr>
        </w:p>
      </w:tc>
      <w:tc>
        <w:tcPr>
          <w:tcW w:w="3210" w:type="dxa"/>
        </w:tcPr>
        <w:p w14:paraId="651B1CCE" w14:textId="2CB4BF90" w:rsidR="00EE6F23" w:rsidRDefault="00EE6F23" w:rsidP="5F58E1D7">
          <w:pPr>
            <w:pStyle w:val="Header"/>
            <w:ind w:right="-115"/>
            <w:jc w:val="right"/>
          </w:pPr>
        </w:p>
      </w:tc>
    </w:tr>
  </w:tbl>
  <w:p w14:paraId="0CEBBD1C" w14:textId="4F7E1E25" w:rsidR="00EE6F23" w:rsidRDefault="00EE6F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69496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5687F0A"/>
    <w:lvl w:ilvl="0">
      <w:start w:val="1"/>
      <w:numFmt w:val="decimal"/>
      <w:lvlText w:val="%1."/>
      <w:lvlJc w:val="left"/>
      <w:pPr>
        <w:tabs>
          <w:tab w:val="num" w:pos="1209"/>
        </w:tabs>
        <w:ind w:left="1209" w:hanging="360"/>
      </w:pPr>
    </w:lvl>
  </w:abstractNum>
  <w:abstractNum w:abstractNumId="2" w15:restartNumberingAfterBreak="0">
    <w:nsid w:val="FFFFFF7E"/>
    <w:multiLevelType w:val="hybridMultilevel"/>
    <w:tmpl w:val="8D74240A"/>
    <w:lvl w:ilvl="0" w:tplc="6F5CBD84">
      <w:start w:val="1"/>
      <w:numFmt w:val="lowerRoman"/>
      <w:pStyle w:val="ListNumber3"/>
      <w:lvlText w:val="%1."/>
      <w:lvlJc w:val="right"/>
      <w:pPr>
        <w:ind w:left="926" w:hanging="360"/>
      </w:pPr>
    </w:lvl>
    <w:lvl w:ilvl="1" w:tplc="2638B4E0">
      <w:numFmt w:val="decimal"/>
      <w:lvlText w:val=""/>
      <w:lvlJc w:val="left"/>
    </w:lvl>
    <w:lvl w:ilvl="2" w:tplc="8AD0AE50">
      <w:numFmt w:val="decimal"/>
      <w:lvlText w:val=""/>
      <w:lvlJc w:val="left"/>
    </w:lvl>
    <w:lvl w:ilvl="3" w:tplc="D8FA7C4E">
      <w:numFmt w:val="decimal"/>
      <w:lvlText w:val=""/>
      <w:lvlJc w:val="left"/>
    </w:lvl>
    <w:lvl w:ilvl="4" w:tplc="45121FBE">
      <w:numFmt w:val="decimal"/>
      <w:lvlText w:val=""/>
      <w:lvlJc w:val="left"/>
    </w:lvl>
    <w:lvl w:ilvl="5" w:tplc="1110E4BC">
      <w:numFmt w:val="decimal"/>
      <w:lvlText w:val=""/>
      <w:lvlJc w:val="left"/>
    </w:lvl>
    <w:lvl w:ilvl="6" w:tplc="99C80F28">
      <w:numFmt w:val="decimal"/>
      <w:lvlText w:val=""/>
      <w:lvlJc w:val="left"/>
    </w:lvl>
    <w:lvl w:ilvl="7" w:tplc="D054D8A0">
      <w:numFmt w:val="decimal"/>
      <w:lvlText w:val=""/>
      <w:lvlJc w:val="left"/>
    </w:lvl>
    <w:lvl w:ilvl="8" w:tplc="073E5878">
      <w:numFmt w:val="decimal"/>
      <w:lvlText w:val=""/>
      <w:lvlJc w:val="left"/>
    </w:lvl>
  </w:abstractNum>
  <w:abstractNum w:abstractNumId="3" w15:restartNumberingAfterBreak="0">
    <w:nsid w:val="010139B2"/>
    <w:multiLevelType w:val="multilevel"/>
    <w:tmpl w:val="66343A4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D6C0BC7"/>
    <w:multiLevelType w:val="hybridMultilevel"/>
    <w:tmpl w:val="E75431F2"/>
    <w:lvl w:ilvl="0" w:tplc="4E5CA9E4">
      <w:numFmt w:val="bullet"/>
      <w:lvlText w:val="-"/>
      <w:lvlJc w:val="left"/>
      <w:pPr>
        <w:ind w:left="720" w:hanging="360"/>
      </w:pPr>
      <w:rPr>
        <w:rFonts w:ascii="Times New Roman" w:eastAsia="MS Mincho" w:hAnsi="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4E614F"/>
    <w:multiLevelType w:val="hybridMultilevel"/>
    <w:tmpl w:val="E3EEBC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57F5CA1"/>
    <w:multiLevelType w:val="hybridMultilevel"/>
    <w:tmpl w:val="A9A4AD1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7D50935"/>
    <w:multiLevelType w:val="multilevel"/>
    <w:tmpl w:val="C7081C34"/>
    <w:lvl w:ilvl="0">
      <w:numFmt w:val="bullet"/>
      <w:lvlText w:val=""/>
      <w:lvlJc w:val="left"/>
      <w:pPr>
        <w:ind w:left="770" w:hanging="360"/>
      </w:pPr>
      <w:rPr>
        <w:rFonts w:ascii="Symbol" w:hAnsi="Symbol"/>
      </w:rPr>
    </w:lvl>
    <w:lvl w:ilvl="1">
      <w:numFmt w:val="bullet"/>
      <w:lvlText w:val="o"/>
      <w:lvlJc w:val="left"/>
      <w:pPr>
        <w:ind w:left="1490" w:hanging="360"/>
      </w:pPr>
      <w:rPr>
        <w:rFonts w:ascii="Courier New" w:hAnsi="Courier New" w:cs="Courier New"/>
      </w:rPr>
    </w:lvl>
    <w:lvl w:ilvl="2">
      <w:numFmt w:val="bullet"/>
      <w:lvlText w:val=""/>
      <w:lvlJc w:val="left"/>
      <w:pPr>
        <w:ind w:left="2210" w:hanging="360"/>
      </w:pPr>
      <w:rPr>
        <w:rFonts w:ascii="Wingdings" w:hAnsi="Wingdings"/>
      </w:rPr>
    </w:lvl>
    <w:lvl w:ilvl="3">
      <w:numFmt w:val="bullet"/>
      <w:lvlText w:val=""/>
      <w:lvlJc w:val="left"/>
      <w:pPr>
        <w:ind w:left="2930" w:hanging="360"/>
      </w:pPr>
      <w:rPr>
        <w:rFonts w:ascii="Symbol" w:hAnsi="Symbol"/>
      </w:rPr>
    </w:lvl>
    <w:lvl w:ilvl="4">
      <w:numFmt w:val="bullet"/>
      <w:lvlText w:val="o"/>
      <w:lvlJc w:val="left"/>
      <w:pPr>
        <w:ind w:left="3650" w:hanging="360"/>
      </w:pPr>
      <w:rPr>
        <w:rFonts w:ascii="Courier New" w:hAnsi="Courier New" w:cs="Courier New"/>
      </w:rPr>
    </w:lvl>
    <w:lvl w:ilvl="5">
      <w:numFmt w:val="bullet"/>
      <w:lvlText w:val=""/>
      <w:lvlJc w:val="left"/>
      <w:pPr>
        <w:ind w:left="4370" w:hanging="360"/>
      </w:pPr>
      <w:rPr>
        <w:rFonts w:ascii="Wingdings" w:hAnsi="Wingdings"/>
      </w:rPr>
    </w:lvl>
    <w:lvl w:ilvl="6">
      <w:numFmt w:val="bullet"/>
      <w:lvlText w:val=""/>
      <w:lvlJc w:val="left"/>
      <w:pPr>
        <w:ind w:left="5090" w:hanging="360"/>
      </w:pPr>
      <w:rPr>
        <w:rFonts w:ascii="Symbol" w:hAnsi="Symbol"/>
      </w:rPr>
    </w:lvl>
    <w:lvl w:ilvl="7">
      <w:numFmt w:val="bullet"/>
      <w:lvlText w:val="o"/>
      <w:lvlJc w:val="left"/>
      <w:pPr>
        <w:ind w:left="5810" w:hanging="360"/>
      </w:pPr>
      <w:rPr>
        <w:rFonts w:ascii="Courier New" w:hAnsi="Courier New" w:cs="Courier New"/>
      </w:rPr>
    </w:lvl>
    <w:lvl w:ilvl="8">
      <w:numFmt w:val="bullet"/>
      <w:lvlText w:val=""/>
      <w:lvlJc w:val="left"/>
      <w:pPr>
        <w:ind w:left="6530" w:hanging="360"/>
      </w:pPr>
      <w:rPr>
        <w:rFonts w:ascii="Wingdings" w:hAnsi="Wingdings"/>
      </w:rPr>
    </w:lvl>
  </w:abstractNum>
  <w:abstractNum w:abstractNumId="11" w15:restartNumberingAfterBreak="0">
    <w:nsid w:val="199C3693"/>
    <w:multiLevelType w:val="hybridMultilevel"/>
    <w:tmpl w:val="A4D04EB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0B6265E"/>
    <w:multiLevelType w:val="multilevel"/>
    <w:tmpl w:val="44E0B4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58D39D8"/>
    <w:multiLevelType w:val="multilevel"/>
    <w:tmpl w:val="B8AC250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2CCF36EE"/>
    <w:multiLevelType w:val="hybridMultilevel"/>
    <w:tmpl w:val="16DC5D6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2D13677D"/>
    <w:multiLevelType w:val="hybridMultilevel"/>
    <w:tmpl w:val="C9D8EC8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0" w15:restartNumberingAfterBreak="0">
    <w:nsid w:val="2EBC1F51"/>
    <w:multiLevelType w:val="hybridMultilevel"/>
    <w:tmpl w:val="578AE53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5A6582B"/>
    <w:multiLevelType w:val="multilevel"/>
    <w:tmpl w:val="759C3B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6718AF"/>
    <w:multiLevelType w:val="hybridMultilevel"/>
    <w:tmpl w:val="6BCCF2D2"/>
    <w:lvl w:ilvl="0" w:tplc="09F0B57A">
      <w:start w:val="1"/>
      <w:numFmt w:val="bullet"/>
      <w:lvlText w:val=""/>
      <w:lvlJc w:val="left"/>
      <w:pPr>
        <w:ind w:left="720" w:hanging="360"/>
      </w:pPr>
      <w:rPr>
        <w:rFonts w:ascii="Symbol" w:hAnsi="Symbol" w:hint="default"/>
        <w:lang w:val="en-US"/>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29" w15:restartNumberingAfterBreak="0">
    <w:nsid w:val="49701472"/>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196BE5"/>
    <w:multiLevelType w:val="hybridMultilevel"/>
    <w:tmpl w:val="DCEA82D2"/>
    <w:lvl w:ilvl="0" w:tplc="DC6A5330">
      <w:start w:val="3"/>
      <w:numFmt w:val="lowerLetter"/>
      <w:lvlText w:val="%1)"/>
      <w:lvlJc w:val="left"/>
      <w:pPr>
        <w:ind w:left="144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5D1073F8"/>
    <w:multiLevelType w:val="hybridMultilevel"/>
    <w:tmpl w:val="8B581F58"/>
    <w:lvl w:ilvl="0" w:tplc="3EACB6FC">
      <w:start w:val="2"/>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04A3777"/>
    <w:multiLevelType w:val="multilevel"/>
    <w:tmpl w:val="0E2640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C86289"/>
    <w:multiLevelType w:val="hybridMultilevel"/>
    <w:tmpl w:val="C278278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67F20E86"/>
    <w:multiLevelType w:val="hybridMultilevel"/>
    <w:tmpl w:val="ACEA0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E76762"/>
    <w:multiLevelType w:val="hybridMultilevel"/>
    <w:tmpl w:val="BE42A03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6AF179F8"/>
    <w:multiLevelType w:val="hybridMultilevel"/>
    <w:tmpl w:val="D2CC7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6" w15:restartNumberingAfterBreak="0">
    <w:nsid w:val="7296463B"/>
    <w:multiLevelType w:val="hybridMultilevel"/>
    <w:tmpl w:val="1618F9D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4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8" w15:restartNumberingAfterBreak="0">
    <w:nsid w:val="76E874A4"/>
    <w:multiLevelType w:val="hybridMultilevel"/>
    <w:tmpl w:val="0C963680"/>
    <w:lvl w:ilvl="0" w:tplc="4E5CA9E4">
      <w:numFmt w:val="bullet"/>
      <w:lvlText w:val="-"/>
      <w:lvlJc w:val="left"/>
      <w:pPr>
        <w:ind w:left="720" w:hanging="360"/>
      </w:pPr>
      <w:rPr>
        <w:rFonts w:ascii="Times New Roman" w:eastAsia="MS Mincho" w:hAnsi="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76F604A1"/>
    <w:multiLevelType w:val="hybridMultilevel"/>
    <w:tmpl w:val="77A445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7C60383D"/>
    <w:multiLevelType w:val="multilevel"/>
    <w:tmpl w:val="84E0ECC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4"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1"/>
  </w:num>
  <w:num w:numId="2">
    <w:abstractNumId w:val="24"/>
  </w:num>
  <w:num w:numId="3">
    <w:abstractNumId w:val="2"/>
  </w:num>
  <w:num w:numId="4">
    <w:abstractNumId w:val="33"/>
  </w:num>
  <w:num w:numId="5">
    <w:abstractNumId w:val="35"/>
  </w:num>
  <w:num w:numId="6">
    <w:abstractNumId w:val="37"/>
  </w:num>
  <w:num w:numId="7">
    <w:abstractNumId w:val="13"/>
  </w:num>
  <w:num w:numId="8">
    <w:abstractNumId w:val="16"/>
  </w:num>
  <w:num w:numId="9">
    <w:abstractNumId w:val="7"/>
  </w:num>
  <w:num w:numId="10">
    <w:abstractNumId w:val="47"/>
  </w:num>
  <w:num w:numId="11">
    <w:abstractNumId w:val="21"/>
  </w:num>
  <w:num w:numId="12">
    <w:abstractNumId w:val="45"/>
  </w:num>
  <w:num w:numId="13">
    <w:abstractNumId w:val="25"/>
    <w:lvlOverride w:ilvl="0"/>
    <w:lvlOverride w:ilvl="1">
      <w:startOverride w:val="1"/>
    </w:lvlOverride>
    <w:lvlOverride w:ilvl="2"/>
    <w:lvlOverride w:ilvl="3"/>
    <w:lvlOverride w:ilvl="4"/>
    <w:lvlOverride w:ilvl="5"/>
    <w:lvlOverride w:ilvl="6"/>
    <w:lvlOverride w:ilvl="7"/>
    <w:lvlOverride w:ilvl="8"/>
  </w:num>
  <w:num w:numId="14">
    <w:abstractNumId w:val="38"/>
  </w:num>
  <w:num w:numId="15">
    <w:abstractNumId w:val="41"/>
  </w:num>
  <w:num w:numId="16">
    <w:abstractNumId w:val="20"/>
  </w:num>
  <w:num w:numId="17">
    <w:abstractNumId w:val="27"/>
  </w:num>
  <w:num w:numId="18">
    <w:abstractNumId w:val="11"/>
  </w:num>
  <w:num w:numId="19">
    <w:abstractNumId w:val="43"/>
  </w:num>
  <w:num w:numId="20">
    <w:abstractNumId w:val="40"/>
  </w:num>
  <w:num w:numId="21">
    <w:abstractNumId w:val="52"/>
  </w:num>
  <w:num w:numId="22">
    <w:abstractNumId w:val="19"/>
  </w:num>
  <w:num w:numId="23">
    <w:abstractNumId w:val="36"/>
  </w:num>
  <w:num w:numId="24">
    <w:abstractNumId w:val="23"/>
  </w:num>
  <w:num w:numId="25">
    <w:abstractNumId w:val="12"/>
  </w:num>
  <w:num w:numId="26">
    <w:abstractNumId w:val="32"/>
  </w:num>
  <w:num w:numId="27">
    <w:abstractNumId w:val="5"/>
  </w:num>
  <w:num w:numId="28">
    <w:abstractNumId w:val="42"/>
  </w:num>
  <w:num w:numId="29">
    <w:abstractNumId w:val="48"/>
  </w:num>
  <w:num w:numId="30">
    <w:abstractNumId w:val="30"/>
  </w:num>
  <w:num w:numId="31">
    <w:abstractNumId w:val="3"/>
  </w:num>
  <w:num w:numId="32">
    <w:abstractNumId w:val="53"/>
  </w:num>
  <w:num w:numId="33">
    <w:abstractNumId w:val="15"/>
  </w:num>
  <w:num w:numId="34">
    <w:abstractNumId w:val="51"/>
  </w:num>
  <w:num w:numId="35">
    <w:abstractNumId w:val="44"/>
  </w:num>
  <w:num w:numId="36">
    <w:abstractNumId w:val="9"/>
  </w:num>
  <w:num w:numId="37">
    <w:abstractNumId w:val="17"/>
  </w:num>
  <w:num w:numId="38">
    <w:abstractNumId w:val="46"/>
  </w:num>
  <w:num w:numId="39">
    <w:abstractNumId w:val="10"/>
  </w:num>
  <w:num w:numId="40">
    <w:abstractNumId w:val="50"/>
  </w:num>
  <w:num w:numId="41">
    <w:abstractNumId w:val="14"/>
  </w:num>
  <w:num w:numId="42">
    <w:abstractNumId w:val="39"/>
  </w:num>
  <w:num w:numId="43">
    <w:abstractNumId w:val="22"/>
  </w:num>
  <w:num w:numId="44">
    <w:abstractNumId w:val="4"/>
  </w:num>
  <w:num w:numId="45">
    <w:abstractNumId w:val="54"/>
  </w:num>
  <w:num w:numId="46">
    <w:abstractNumId w:val="29"/>
  </w:num>
  <w:num w:numId="47">
    <w:abstractNumId w:val="8"/>
  </w:num>
  <w:num w:numId="48">
    <w:abstractNumId w:val="18"/>
  </w:num>
  <w:num w:numId="49">
    <w:abstractNumId w:val="6"/>
  </w:num>
  <w:num w:numId="50">
    <w:abstractNumId w:val="49"/>
  </w:num>
  <w:num w:numId="51">
    <w:abstractNumId w:val="26"/>
  </w:num>
  <w:num w:numId="52">
    <w:abstractNumId w:val="25"/>
  </w:num>
  <w:num w:numId="53">
    <w:abstractNumId w:val="34"/>
  </w:num>
  <w:num w:numId="54">
    <w:abstractNumId w:val="1"/>
  </w:num>
  <w:num w:numId="55">
    <w:abstractNumId w:val="0"/>
  </w:num>
  <w:num w:numId="56">
    <w:abstractNumId w:val="2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047"/>
    <w:rsid w:val="0000564C"/>
    <w:rsid w:val="00006446"/>
    <w:rsid w:val="00006896"/>
    <w:rsid w:val="00007A7D"/>
    <w:rsid w:val="00007CDC"/>
    <w:rsid w:val="0001075B"/>
    <w:rsid w:val="00011B28"/>
    <w:rsid w:val="00013AAE"/>
    <w:rsid w:val="00015D15"/>
    <w:rsid w:val="000170F6"/>
    <w:rsid w:val="0002098F"/>
    <w:rsid w:val="00021E0B"/>
    <w:rsid w:val="00021F49"/>
    <w:rsid w:val="00024C0E"/>
    <w:rsid w:val="0002564D"/>
    <w:rsid w:val="00025ECA"/>
    <w:rsid w:val="00025FB6"/>
    <w:rsid w:val="00027F89"/>
    <w:rsid w:val="00030C2F"/>
    <w:rsid w:val="00030D1B"/>
    <w:rsid w:val="000325B8"/>
    <w:rsid w:val="0003435C"/>
    <w:rsid w:val="00034C15"/>
    <w:rsid w:val="000366D8"/>
    <w:rsid w:val="00036BA1"/>
    <w:rsid w:val="00037B07"/>
    <w:rsid w:val="000412B3"/>
    <w:rsid w:val="00041B48"/>
    <w:rsid w:val="000422E2"/>
    <w:rsid w:val="00042F22"/>
    <w:rsid w:val="000444EF"/>
    <w:rsid w:val="00045A70"/>
    <w:rsid w:val="00046311"/>
    <w:rsid w:val="00052A07"/>
    <w:rsid w:val="000534E3"/>
    <w:rsid w:val="00053661"/>
    <w:rsid w:val="0005426E"/>
    <w:rsid w:val="0005513A"/>
    <w:rsid w:val="000556EF"/>
    <w:rsid w:val="0005606A"/>
    <w:rsid w:val="00056819"/>
    <w:rsid w:val="00057117"/>
    <w:rsid w:val="000575CE"/>
    <w:rsid w:val="000616E7"/>
    <w:rsid w:val="00063F03"/>
    <w:rsid w:val="0006487E"/>
    <w:rsid w:val="0006510E"/>
    <w:rsid w:val="00065E1A"/>
    <w:rsid w:val="00066C49"/>
    <w:rsid w:val="00073365"/>
    <w:rsid w:val="00077E5F"/>
    <w:rsid w:val="0008036A"/>
    <w:rsid w:val="00080CBB"/>
    <w:rsid w:val="00080E22"/>
    <w:rsid w:val="00081AE6"/>
    <w:rsid w:val="00082415"/>
    <w:rsid w:val="00083085"/>
    <w:rsid w:val="00084B35"/>
    <w:rsid w:val="000855EB"/>
    <w:rsid w:val="00085B52"/>
    <w:rsid w:val="000866F2"/>
    <w:rsid w:val="00086842"/>
    <w:rsid w:val="0009009F"/>
    <w:rsid w:val="0009011C"/>
    <w:rsid w:val="00091240"/>
    <w:rsid w:val="00091557"/>
    <w:rsid w:val="00091CED"/>
    <w:rsid w:val="00092464"/>
    <w:rsid w:val="000924C1"/>
    <w:rsid w:val="000924F0"/>
    <w:rsid w:val="00093283"/>
    <w:rsid w:val="00093474"/>
    <w:rsid w:val="00094A96"/>
    <w:rsid w:val="0009510F"/>
    <w:rsid w:val="0009786A"/>
    <w:rsid w:val="000A1B7B"/>
    <w:rsid w:val="000A353A"/>
    <w:rsid w:val="000A56F2"/>
    <w:rsid w:val="000B2719"/>
    <w:rsid w:val="000B3A8F"/>
    <w:rsid w:val="000B407C"/>
    <w:rsid w:val="000B4AB9"/>
    <w:rsid w:val="000B572B"/>
    <w:rsid w:val="000B58C3"/>
    <w:rsid w:val="000B61E9"/>
    <w:rsid w:val="000B6CBF"/>
    <w:rsid w:val="000B75A1"/>
    <w:rsid w:val="000C0B04"/>
    <w:rsid w:val="000C165A"/>
    <w:rsid w:val="000C2E19"/>
    <w:rsid w:val="000C34CA"/>
    <w:rsid w:val="000C4974"/>
    <w:rsid w:val="000C4DEF"/>
    <w:rsid w:val="000C55C5"/>
    <w:rsid w:val="000C715D"/>
    <w:rsid w:val="000D0D07"/>
    <w:rsid w:val="000D17C4"/>
    <w:rsid w:val="000D19DE"/>
    <w:rsid w:val="000D4797"/>
    <w:rsid w:val="000D607B"/>
    <w:rsid w:val="000E04FA"/>
    <w:rsid w:val="000E0527"/>
    <w:rsid w:val="000E0F2D"/>
    <w:rsid w:val="000E1E92"/>
    <w:rsid w:val="000E209C"/>
    <w:rsid w:val="000E3777"/>
    <w:rsid w:val="000E4ED6"/>
    <w:rsid w:val="000E4F7C"/>
    <w:rsid w:val="000E584B"/>
    <w:rsid w:val="000F06D6"/>
    <w:rsid w:val="000F0EB1"/>
    <w:rsid w:val="000F1106"/>
    <w:rsid w:val="000F143B"/>
    <w:rsid w:val="000F31CA"/>
    <w:rsid w:val="000F329D"/>
    <w:rsid w:val="000F3BE9"/>
    <w:rsid w:val="000F3F6C"/>
    <w:rsid w:val="000F4328"/>
    <w:rsid w:val="000F6DF3"/>
    <w:rsid w:val="000F79ED"/>
    <w:rsid w:val="000F7D2E"/>
    <w:rsid w:val="001005FF"/>
    <w:rsid w:val="00101DB7"/>
    <w:rsid w:val="0010252C"/>
    <w:rsid w:val="00103D75"/>
    <w:rsid w:val="001046D1"/>
    <w:rsid w:val="00105676"/>
    <w:rsid w:val="001062FB"/>
    <w:rsid w:val="001063E6"/>
    <w:rsid w:val="00107FDF"/>
    <w:rsid w:val="0011092F"/>
    <w:rsid w:val="00113CF4"/>
    <w:rsid w:val="00113EC9"/>
    <w:rsid w:val="001153EA"/>
    <w:rsid w:val="00115643"/>
    <w:rsid w:val="00116765"/>
    <w:rsid w:val="00116820"/>
    <w:rsid w:val="0012100A"/>
    <w:rsid w:val="001219F5"/>
    <w:rsid w:val="00121A20"/>
    <w:rsid w:val="00121F34"/>
    <w:rsid w:val="001222D4"/>
    <w:rsid w:val="0012377F"/>
    <w:rsid w:val="00124314"/>
    <w:rsid w:val="00126B4A"/>
    <w:rsid w:val="001275E8"/>
    <w:rsid w:val="0013012D"/>
    <w:rsid w:val="00132FD0"/>
    <w:rsid w:val="00133DC0"/>
    <w:rsid w:val="001344C0"/>
    <w:rsid w:val="001346FA"/>
    <w:rsid w:val="001348B3"/>
    <w:rsid w:val="00134AE8"/>
    <w:rsid w:val="00135231"/>
    <w:rsid w:val="00135252"/>
    <w:rsid w:val="0013543B"/>
    <w:rsid w:val="00136575"/>
    <w:rsid w:val="00136EBB"/>
    <w:rsid w:val="00137AB5"/>
    <w:rsid w:val="00137D6B"/>
    <w:rsid w:val="00137F0B"/>
    <w:rsid w:val="00140C2B"/>
    <w:rsid w:val="00141CC3"/>
    <w:rsid w:val="00143848"/>
    <w:rsid w:val="00143D25"/>
    <w:rsid w:val="001473CE"/>
    <w:rsid w:val="00150822"/>
    <w:rsid w:val="00151E23"/>
    <w:rsid w:val="001526E0"/>
    <w:rsid w:val="001551B5"/>
    <w:rsid w:val="00157279"/>
    <w:rsid w:val="0015769E"/>
    <w:rsid w:val="001617F4"/>
    <w:rsid w:val="00162951"/>
    <w:rsid w:val="00162FB5"/>
    <w:rsid w:val="00164071"/>
    <w:rsid w:val="00164241"/>
    <w:rsid w:val="001659C1"/>
    <w:rsid w:val="0016710F"/>
    <w:rsid w:val="00167F7F"/>
    <w:rsid w:val="00172465"/>
    <w:rsid w:val="00173A8E"/>
    <w:rsid w:val="00173C66"/>
    <w:rsid w:val="0017502C"/>
    <w:rsid w:val="00175F47"/>
    <w:rsid w:val="00176ABE"/>
    <w:rsid w:val="00176C07"/>
    <w:rsid w:val="00180B13"/>
    <w:rsid w:val="00180CA7"/>
    <w:rsid w:val="00181308"/>
    <w:rsid w:val="0018143F"/>
    <w:rsid w:val="00181FF8"/>
    <w:rsid w:val="00182C44"/>
    <w:rsid w:val="00186A77"/>
    <w:rsid w:val="0019074B"/>
    <w:rsid w:val="0019084D"/>
    <w:rsid w:val="00190AC1"/>
    <w:rsid w:val="00191523"/>
    <w:rsid w:val="001915C1"/>
    <w:rsid w:val="001932CF"/>
    <w:rsid w:val="0019341A"/>
    <w:rsid w:val="00193FE2"/>
    <w:rsid w:val="00197DF9"/>
    <w:rsid w:val="001A1987"/>
    <w:rsid w:val="001A206B"/>
    <w:rsid w:val="001A2533"/>
    <w:rsid w:val="001A2564"/>
    <w:rsid w:val="001A429F"/>
    <w:rsid w:val="001A50A5"/>
    <w:rsid w:val="001A5A28"/>
    <w:rsid w:val="001A6173"/>
    <w:rsid w:val="001A6CBA"/>
    <w:rsid w:val="001B0A41"/>
    <w:rsid w:val="001B0D97"/>
    <w:rsid w:val="001B35B1"/>
    <w:rsid w:val="001B3F31"/>
    <w:rsid w:val="001B4E1B"/>
    <w:rsid w:val="001B5A5D"/>
    <w:rsid w:val="001C118A"/>
    <w:rsid w:val="001C14D5"/>
    <w:rsid w:val="001C1CE5"/>
    <w:rsid w:val="001C1D0E"/>
    <w:rsid w:val="001C2178"/>
    <w:rsid w:val="001C3D2A"/>
    <w:rsid w:val="001C5095"/>
    <w:rsid w:val="001C6928"/>
    <w:rsid w:val="001C7F9E"/>
    <w:rsid w:val="001D490D"/>
    <w:rsid w:val="001D4A00"/>
    <w:rsid w:val="001D51BA"/>
    <w:rsid w:val="001D53E7"/>
    <w:rsid w:val="001D5DAF"/>
    <w:rsid w:val="001D6204"/>
    <w:rsid w:val="001D6342"/>
    <w:rsid w:val="001D6D53"/>
    <w:rsid w:val="001E278D"/>
    <w:rsid w:val="001E58E2"/>
    <w:rsid w:val="001E601F"/>
    <w:rsid w:val="001E6813"/>
    <w:rsid w:val="001E6A65"/>
    <w:rsid w:val="001E7AED"/>
    <w:rsid w:val="001F28E8"/>
    <w:rsid w:val="001F3916"/>
    <w:rsid w:val="001F54C5"/>
    <w:rsid w:val="001F590D"/>
    <w:rsid w:val="001F662C"/>
    <w:rsid w:val="001F7074"/>
    <w:rsid w:val="00200490"/>
    <w:rsid w:val="00201F3A"/>
    <w:rsid w:val="00203A6F"/>
    <w:rsid w:val="00203F96"/>
    <w:rsid w:val="002043BC"/>
    <w:rsid w:val="0020526A"/>
    <w:rsid w:val="002069B2"/>
    <w:rsid w:val="00206ED3"/>
    <w:rsid w:val="00207FA3"/>
    <w:rsid w:val="0021140B"/>
    <w:rsid w:val="00212C79"/>
    <w:rsid w:val="00213210"/>
    <w:rsid w:val="0021348A"/>
    <w:rsid w:val="00214DA8"/>
    <w:rsid w:val="00215423"/>
    <w:rsid w:val="002158FA"/>
    <w:rsid w:val="00220042"/>
    <w:rsid w:val="00220600"/>
    <w:rsid w:val="00220A5C"/>
    <w:rsid w:val="00221BEC"/>
    <w:rsid w:val="002224DB"/>
    <w:rsid w:val="002226B7"/>
    <w:rsid w:val="00222823"/>
    <w:rsid w:val="00223E15"/>
    <w:rsid w:val="00223FCB"/>
    <w:rsid w:val="002252C3"/>
    <w:rsid w:val="00225C54"/>
    <w:rsid w:val="00226D6A"/>
    <w:rsid w:val="00227C30"/>
    <w:rsid w:val="00230765"/>
    <w:rsid w:val="00230D18"/>
    <w:rsid w:val="002319E4"/>
    <w:rsid w:val="00235632"/>
    <w:rsid w:val="00235872"/>
    <w:rsid w:val="00237310"/>
    <w:rsid w:val="00241559"/>
    <w:rsid w:val="002435B3"/>
    <w:rsid w:val="002458EB"/>
    <w:rsid w:val="00245D00"/>
    <w:rsid w:val="0024618E"/>
    <w:rsid w:val="0024756C"/>
    <w:rsid w:val="00247C5D"/>
    <w:rsid w:val="002500C8"/>
    <w:rsid w:val="00251557"/>
    <w:rsid w:val="0025220E"/>
    <w:rsid w:val="0025582C"/>
    <w:rsid w:val="00255C40"/>
    <w:rsid w:val="00255C9C"/>
    <w:rsid w:val="00256497"/>
    <w:rsid w:val="002567B1"/>
    <w:rsid w:val="00257543"/>
    <w:rsid w:val="002607D0"/>
    <w:rsid w:val="0026085E"/>
    <w:rsid w:val="00260B38"/>
    <w:rsid w:val="002617E7"/>
    <w:rsid w:val="00263BB5"/>
    <w:rsid w:val="00264228"/>
    <w:rsid w:val="00264334"/>
    <w:rsid w:val="0026473E"/>
    <w:rsid w:val="00265732"/>
    <w:rsid w:val="00266214"/>
    <w:rsid w:val="00267C83"/>
    <w:rsid w:val="00267E6A"/>
    <w:rsid w:val="0027144F"/>
    <w:rsid w:val="00271813"/>
    <w:rsid w:val="00271F3A"/>
    <w:rsid w:val="00273278"/>
    <w:rsid w:val="002737F4"/>
    <w:rsid w:val="0027567D"/>
    <w:rsid w:val="002805F5"/>
    <w:rsid w:val="00280751"/>
    <w:rsid w:val="0028280A"/>
    <w:rsid w:val="00282875"/>
    <w:rsid w:val="00285D4E"/>
    <w:rsid w:val="00286ACD"/>
    <w:rsid w:val="00287838"/>
    <w:rsid w:val="002907B5"/>
    <w:rsid w:val="00292EB7"/>
    <w:rsid w:val="00293181"/>
    <w:rsid w:val="00293706"/>
    <w:rsid w:val="00293AE8"/>
    <w:rsid w:val="00294008"/>
    <w:rsid w:val="002945E8"/>
    <w:rsid w:val="00296227"/>
    <w:rsid w:val="00296469"/>
    <w:rsid w:val="00296F44"/>
    <w:rsid w:val="00297503"/>
    <w:rsid w:val="0029777D"/>
    <w:rsid w:val="002A055E"/>
    <w:rsid w:val="002A1D4E"/>
    <w:rsid w:val="002A2869"/>
    <w:rsid w:val="002A4D42"/>
    <w:rsid w:val="002B0085"/>
    <w:rsid w:val="002B13CB"/>
    <w:rsid w:val="002B24D6"/>
    <w:rsid w:val="002B67D6"/>
    <w:rsid w:val="002B698A"/>
    <w:rsid w:val="002C1990"/>
    <w:rsid w:val="002C1A59"/>
    <w:rsid w:val="002C41E6"/>
    <w:rsid w:val="002C664E"/>
    <w:rsid w:val="002C7D2A"/>
    <w:rsid w:val="002D071A"/>
    <w:rsid w:val="002D3034"/>
    <w:rsid w:val="002D34B2"/>
    <w:rsid w:val="002D3A38"/>
    <w:rsid w:val="002D48B0"/>
    <w:rsid w:val="002D4B9A"/>
    <w:rsid w:val="002D4EF5"/>
    <w:rsid w:val="002D55D6"/>
    <w:rsid w:val="002D56B6"/>
    <w:rsid w:val="002D5B37"/>
    <w:rsid w:val="002D6777"/>
    <w:rsid w:val="002D6DB8"/>
    <w:rsid w:val="002D7637"/>
    <w:rsid w:val="002E071E"/>
    <w:rsid w:val="002E08C2"/>
    <w:rsid w:val="002E17F2"/>
    <w:rsid w:val="002E1C6D"/>
    <w:rsid w:val="002E3557"/>
    <w:rsid w:val="002E5476"/>
    <w:rsid w:val="002E5668"/>
    <w:rsid w:val="002E6AF8"/>
    <w:rsid w:val="002E7125"/>
    <w:rsid w:val="002E7ADA"/>
    <w:rsid w:val="002E7CAE"/>
    <w:rsid w:val="002F10BF"/>
    <w:rsid w:val="002F13E4"/>
    <w:rsid w:val="002F2038"/>
    <w:rsid w:val="002F2771"/>
    <w:rsid w:val="002F37A9"/>
    <w:rsid w:val="002F4238"/>
    <w:rsid w:val="002F468C"/>
    <w:rsid w:val="00301CE6"/>
    <w:rsid w:val="0030256B"/>
    <w:rsid w:val="0030490D"/>
    <w:rsid w:val="0030501F"/>
    <w:rsid w:val="0030724E"/>
    <w:rsid w:val="00307BA1"/>
    <w:rsid w:val="00310546"/>
    <w:rsid w:val="00311702"/>
    <w:rsid w:val="00311E82"/>
    <w:rsid w:val="00313C8A"/>
    <w:rsid w:val="00313F0D"/>
    <w:rsid w:val="00313FD6"/>
    <w:rsid w:val="003143BD"/>
    <w:rsid w:val="00315363"/>
    <w:rsid w:val="00315B92"/>
    <w:rsid w:val="00317069"/>
    <w:rsid w:val="003203ED"/>
    <w:rsid w:val="00320438"/>
    <w:rsid w:val="00320529"/>
    <w:rsid w:val="00322C9F"/>
    <w:rsid w:val="003232DA"/>
    <w:rsid w:val="003248C1"/>
    <w:rsid w:val="00324D23"/>
    <w:rsid w:val="00324E84"/>
    <w:rsid w:val="00326932"/>
    <w:rsid w:val="003278EE"/>
    <w:rsid w:val="00331751"/>
    <w:rsid w:val="00332815"/>
    <w:rsid w:val="00334228"/>
    <w:rsid w:val="00334579"/>
    <w:rsid w:val="00335858"/>
    <w:rsid w:val="00336BDA"/>
    <w:rsid w:val="0033781A"/>
    <w:rsid w:val="003400C9"/>
    <w:rsid w:val="00340BEB"/>
    <w:rsid w:val="00342BD7"/>
    <w:rsid w:val="003439DA"/>
    <w:rsid w:val="00343B5E"/>
    <w:rsid w:val="00345B9D"/>
    <w:rsid w:val="003464B2"/>
    <w:rsid w:val="00346DB5"/>
    <w:rsid w:val="003477B1"/>
    <w:rsid w:val="0035283F"/>
    <w:rsid w:val="00354971"/>
    <w:rsid w:val="00357380"/>
    <w:rsid w:val="003602D9"/>
    <w:rsid w:val="003604CE"/>
    <w:rsid w:val="0036436D"/>
    <w:rsid w:val="00364D4D"/>
    <w:rsid w:val="003668A1"/>
    <w:rsid w:val="00370E47"/>
    <w:rsid w:val="00371809"/>
    <w:rsid w:val="00371986"/>
    <w:rsid w:val="003742AC"/>
    <w:rsid w:val="00376281"/>
    <w:rsid w:val="003768BA"/>
    <w:rsid w:val="003770AD"/>
    <w:rsid w:val="00377CE1"/>
    <w:rsid w:val="0038187D"/>
    <w:rsid w:val="003835F3"/>
    <w:rsid w:val="00385BF0"/>
    <w:rsid w:val="00387DE8"/>
    <w:rsid w:val="00392A7D"/>
    <w:rsid w:val="003935A0"/>
    <w:rsid w:val="003939FF"/>
    <w:rsid w:val="00397C75"/>
    <w:rsid w:val="003A2223"/>
    <w:rsid w:val="003A2A0F"/>
    <w:rsid w:val="003A2E9B"/>
    <w:rsid w:val="003A45A1"/>
    <w:rsid w:val="003A5B0A"/>
    <w:rsid w:val="003A6BAC"/>
    <w:rsid w:val="003A70A4"/>
    <w:rsid w:val="003A7EF3"/>
    <w:rsid w:val="003B159C"/>
    <w:rsid w:val="003B369F"/>
    <w:rsid w:val="003B36A3"/>
    <w:rsid w:val="003B4430"/>
    <w:rsid w:val="003B5FDE"/>
    <w:rsid w:val="003B64BB"/>
    <w:rsid w:val="003B6870"/>
    <w:rsid w:val="003B6E84"/>
    <w:rsid w:val="003B781B"/>
    <w:rsid w:val="003B796B"/>
    <w:rsid w:val="003B7FE5"/>
    <w:rsid w:val="003C055E"/>
    <w:rsid w:val="003C078B"/>
    <w:rsid w:val="003C11C8"/>
    <w:rsid w:val="003C2702"/>
    <w:rsid w:val="003C4272"/>
    <w:rsid w:val="003C4E59"/>
    <w:rsid w:val="003C7779"/>
    <w:rsid w:val="003C7806"/>
    <w:rsid w:val="003D109F"/>
    <w:rsid w:val="003D20FD"/>
    <w:rsid w:val="003D23DE"/>
    <w:rsid w:val="003D2478"/>
    <w:rsid w:val="003D3C45"/>
    <w:rsid w:val="003D5B1F"/>
    <w:rsid w:val="003D6BC1"/>
    <w:rsid w:val="003E10F0"/>
    <w:rsid w:val="003E11D1"/>
    <w:rsid w:val="003E15FA"/>
    <w:rsid w:val="003E165B"/>
    <w:rsid w:val="003E55E4"/>
    <w:rsid w:val="003E62C2"/>
    <w:rsid w:val="003E74B0"/>
    <w:rsid w:val="003E74E3"/>
    <w:rsid w:val="003F05C7"/>
    <w:rsid w:val="003F2CD4"/>
    <w:rsid w:val="003F3FCF"/>
    <w:rsid w:val="003F5409"/>
    <w:rsid w:val="003F6BBE"/>
    <w:rsid w:val="004000E8"/>
    <w:rsid w:val="004017E6"/>
    <w:rsid w:val="00402E2B"/>
    <w:rsid w:val="0040512B"/>
    <w:rsid w:val="00405CA5"/>
    <w:rsid w:val="00407CD3"/>
    <w:rsid w:val="00410134"/>
    <w:rsid w:val="00410B72"/>
    <w:rsid w:val="00410CE3"/>
    <w:rsid w:val="00410F18"/>
    <w:rsid w:val="004112E5"/>
    <w:rsid w:val="0041263E"/>
    <w:rsid w:val="00413AAC"/>
    <w:rsid w:val="00413E92"/>
    <w:rsid w:val="00414A7B"/>
    <w:rsid w:val="004152EC"/>
    <w:rsid w:val="0042101E"/>
    <w:rsid w:val="00421105"/>
    <w:rsid w:val="00422AA4"/>
    <w:rsid w:val="004236E1"/>
    <w:rsid w:val="004242F4"/>
    <w:rsid w:val="004251B9"/>
    <w:rsid w:val="00425ACF"/>
    <w:rsid w:val="00427248"/>
    <w:rsid w:val="00430FD9"/>
    <w:rsid w:val="00431C80"/>
    <w:rsid w:val="004347B5"/>
    <w:rsid w:val="0043661E"/>
    <w:rsid w:val="00437447"/>
    <w:rsid w:val="00440961"/>
    <w:rsid w:val="00441A92"/>
    <w:rsid w:val="004431DC"/>
    <w:rsid w:val="00443261"/>
    <w:rsid w:val="004438A6"/>
    <w:rsid w:val="00443BC7"/>
    <w:rsid w:val="00444F56"/>
    <w:rsid w:val="00446488"/>
    <w:rsid w:val="0044688F"/>
    <w:rsid w:val="00447829"/>
    <w:rsid w:val="004517AA"/>
    <w:rsid w:val="00451806"/>
    <w:rsid w:val="004524C2"/>
    <w:rsid w:val="00452CAC"/>
    <w:rsid w:val="00455862"/>
    <w:rsid w:val="0045625B"/>
    <w:rsid w:val="00457565"/>
    <w:rsid w:val="00457B71"/>
    <w:rsid w:val="00457FC8"/>
    <w:rsid w:val="00464689"/>
    <w:rsid w:val="004669E2"/>
    <w:rsid w:val="00466C0E"/>
    <w:rsid w:val="00467441"/>
    <w:rsid w:val="00470C31"/>
    <w:rsid w:val="00471DE0"/>
    <w:rsid w:val="004734D0"/>
    <w:rsid w:val="004742A2"/>
    <w:rsid w:val="00474363"/>
    <w:rsid w:val="00474A1B"/>
    <w:rsid w:val="00475237"/>
    <w:rsid w:val="0047556B"/>
    <w:rsid w:val="0047650B"/>
    <w:rsid w:val="00476D53"/>
    <w:rsid w:val="00477768"/>
    <w:rsid w:val="00480C09"/>
    <w:rsid w:val="00482D0C"/>
    <w:rsid w:val="004838BA"/>
    <w:rsid w:val="00485B68"/>
    <w:rsid w:val="00486E94"/>
    <w:rsid w:val="00486FBF"/>
    <w:rsid w:val="004871C7"/>
    <w:rsid w:val="00491988"/>
    <w:rsid w:val="00492BC5"/>
    <w:rsid w:val="0049305D"/>
    <w:rsid w:val="00493D02"/>
    <w:rsid w:val="004964F1"/>
    <w:rsid w:val="004A16BC"/>
    <w:rsid w:val="004A2B94"/>
    <w:rsid w:val="004A2E53"/>
    <w:rsid w:val="004A63FC"/>
    <w:rsid w:val="004A7B2F"/>
    <w:rsid w:val="004B0BBD"/>
    <w:rsid w:val="004B25A1"/>
    <w:rsid w:val="004B312B"/>
    <w:rsid w:val="004B4970"/>
    <w:rsid w:val="004B6F6A"/>
    <w:rsid w:val="004B7C0C"/>
    <w:rsid w:val="004C06A4"/>
    <w:rsid w:val="004C209F"/>
    <w:rsid w:val="004C2654"/>
    <w:rsid w:val="004C3898"/>
    <w:rsid w:val="004C4172"/>
    <w:rsid w:val="004C5907"/>
    <w:rsid w:val="004C6358"/>
    <w:rsid w:val="004D0E48"/>
    <w:rsid w:val="004D30E6"/>
    <w:rsid w:val="004D36B1"/>
    <w:rsid w:val="004D38DA"/>
    <w:rsid w:val="004D6C92"/>
    <w:rsid w:val="004D7752"/>
    <w:rsid w:val="004D7EBD"/>
    <w:rsid w:val="004E04A6"/>
    <w:rsid w:val="004E2680"/>
    <w:rsid w:val="004E28F9"/>
    <w:rsid w:val="004E462E"/>
    <w:rsid w:val="004E483C"/>
    <w:rsid w:val="004E56DC"/>
    <w:rsid w:val="004E76F4"/>
    <w:rsid w:val="004F0B4E"/>
    <w:rsid w:val="004F0B6C"/>
    <w:rsid w:val="004F0E11"/>
    <w:rsid w:val="004F113B"/>
    <w:rsid w:val="004F2078"/>
    <w:rsid w:val="004F388A"/>
    <w:rsid w:val="004F4083"/>
    <w:rsid w:val="004F4DA3"/>
    <w:rsid w:val="005013B4"/>
    <w:rsid w:val="00501758"/>
    <w:rsid w:val="005022F4"/>
    <w:rsid w:val="0050413C"/>
    <w:rsid w:val="0050496A"/>
    <w:rsid w:val="00506145"/>
    <w:rsid w:val="00506557"/>
    <w:rsid w:val="0050677A"/>
    <w:rsid w:val="00507940"/>
    <w:rsid w:val="00507B80"/>
    <w:rsid w:val="005108D8"/>
    <w:rsid w:val="005116F9"/>
    <w:rsid w:val="0051204A"/>
    <w:rsid w:val="005135F7"/>
    <w:rsid w:val="0051461B"/>
    <w:rsid w:val="00514BEF"/>
    <w:rsid w:val="005153A7"/>
    <w:rsid w:val="005215DF"/>
    <w:rsid w:val="005219CF"/>
    <w:rsid w:val="0052500B"/>
    <w:rsid w:val="00525C0D"/>
    <w:rsid w:val="00526A7C"/>
    <w:rsid w:val="00534B59"/>
    <w:rsid w:val="00536759"/>
    <w:rsid w:val="0053730E"/>
    <w:rsid w:val="00537C62"/>
    <w:rsid w:val="00544700"/>
    <w:rsid w:val="00546970"/>
    <w:rsid w:val="005470D9"/>
    <w:rsid w:val="0054743D"/>
    <w:rsid w:val="00554E19"/>
    <w:rsid w:val="00555136"/>
    <w:rsid w:val="005552D2"/>
    <w:rsid w:val="00557415"/>
    <w:rsid w:val="005575DD"/>
    <w:rsid w:val="0056121F"/>
    <w:rsid w:val="00565547"/>
    <w:rsid w:val="00566EEC"/>
    <w:rsid w:val="00572505"/>
    <w:rsid w:val="005735BD"/>
    <w:rsid w:val="005747EF"/>
    <w:rsid w:val="00582809"/>
    <w:rsid w:val="00586E2A"/>
    <w:rsid w:val="0058798C"/>
    <w:rsid w:val="005900FA"/>
    <w:rsid w:val="00592998"/>
    <w:rsid w:val="005935A4"/>
    <w:rsid w:val="005948C2"/>
    <w:rsid w:val="00595DCA"/>
    <w:rsid w:val="0059779B"/>
    <w:rsid w:val="005A209A"/>
    <w:rsid w:val="005A4662"/>
    <w:rsid w:val="005A63F6"/>
    <w:rsid w:val="005A662D"/>
    <w:rsid w:val="005A769C"/>
    <w:rsid w:val="005B1409"/>
    <w:rsid w:val="005B181A"/>
    <w:rsid w:val="005B35D7"/>
    <w:rsid w:val="005B392A"/>
    <w:rsid w:val="005B3AA3"/>
    <w:rsid w:val="005B3FA2"/>
    <w:rsid w:val="005B6F83"/>
    <w:rsid w:val="005C055E"/>
    <w:rsid w:val="005C4170"/>
    <w:rsid w:val="005C594A"/>
    <w:rsid w:val="005C6D2B"/>
    <w:rsid w:val="005C74FB"/>
    <w:rsid w:val="005D0CC0"/>
    <w:rsid w:val="005D11FE"/>
    <w:rsid w:val="005D1602"/>
    <w:rsid w:val="005D2F20"/>
    <w:rsid w:val="005D6085"/>
    <w:rsid w:val="005D6C5B"/>
    <w:rsid w:val="005D7631"/>
    <w:rsid w:val="005E1CF5"/>
    <w:rsid w:val="005E385F"/>
    <w:rsid w:val="005E3F7F"/>
    <w:rsid w:val="005E5B81"/>
    <w:rsid w:val="005F0299"/>
    <w:rsid w:val="005F038B"/>
    <w:rsid w:val="005F16C2"/>
    <w:rsid w:val="005F1A47"/>
    <w:rsid w:val="005F20D1"/>
    <w:rsid w:val="005F2CB1"/>
    <w:rsid w:val="005F3025"/>
    <w:rsid w:val="005F34BE"/>
    <w:rsid w:val="005F618C"/>
    <w:rsid w:val="005F70BD"/>
    <w:rsid w:val="006009B7"/>
    <w:rsid w:val="006017BE"/>
    <w:rsid w:val="0060283C"/>
    <w:rsid w:val="00604F14"/>
    <w:rsid w:val="00605145"/>
    <w:rsid w:val="0060598C"/>
    <w:rsid w:val="006108A5"/>
    <w:rsid w:val="00611B83"/>
    <w:rsid w:val="00613257"/>
    <w:rsid w:val="00613E80"/>
    <w:rsid w:val="0061400D"/>
    <w:rsid w:val="00620A71"/>
    <w:rsid w:val="00620C33"/>
    <w:rsid w:val="00620D80"/>
    <w:rsid w:val="0062230E"/>
    <w:rsid w:val="006233E0"/>
    <w:rsid w:val="006234A6"/>
    <w:rsid w:val="00623763"/>
    <w:rsid w:val="00627679"/>
    <w:rsid w:val="00630001"/>
    <w:rsid w:val="00630668"/>
    <w:rsid w:val="006311B3"/>
    <w:rsid w:val="00631D64"/>
    <w:rsid w:val="0063284C"/>
    <w:rsid w:val="00634B7C"/>
    <w:rsid w:val="00636398"/>
    <w:rsid w:val="006363DD"/>
    <w:rsid w:val="006368D3"/>
    <w:rsid w:val="006377EC"/>
    <w:rsid w:val="0064151F"/>
    <w:rsid w:val="00641533"/>
    <w:rsid w:val="0064208D"/>
    <w:rsid w:val="00642ADF"/>
    <w:rsid w:val="00643475"/>
    <w:rsid w:val="00643803"/>
    <w:rsid w:val="0064396A"/>
    <w:rsid w:val="0064624E"/>
    <w:rsid w:val="00646E4F"/>
    <w:rsid w:val="00647EB3"/>
    <w:rsid w:val="00650AB9"/>
    <w:rsid w:val="00653F47"/>
    <w:rsid w:val="006555E4"/>
    <w:rsid w:val="00655733"/>
    <w:rsid w:val="00655ACD"/>
    <w:rsid w:val="00656A92"/>
    <w:rsid w:val="00656DDE"/>
    <w:rsid w:val="006572AF"/>
    <w:rsid w:val="0066011D"/>
    <w:rsid w:val="006607C0"/>
    <w:rsid w:val="006613A6"/>
    <w:rsid w:val="006616A8"/>
    <w:rsid w:val="006619DC"/>
    <w:rsid w:val="006624B7"/>
    <w:rsid w:val="006627A2"/>
    <w:rsid w:val="006634E6"/>
    <w:rsid w:val="00664930"/>
    <w:rsid w:val="006655EE"/>
    <w:rsid w:val="00667EE7"/>
    <w:rsid w:val="00670922"/>
    <w:rsid w:val="00670BE1"/>
    <w:rsid w:val="0067218F"/>
    <w:rsid w:val="006739AB"/>
    <w:rsid w:val="00673E5C"/>
    <w:rsid w:val="006741F2"/>
    <w:rsid w:val="00674CC3"/>
    <w:rsid w:val="00675C72"/>
    <w:rsid w:val="006771F9"/>
    <w:rsid w:val="006776D7"/>
    <w:rsid w:val="00681003"/>
    <w:rsid w:val="006817C9"/>
    <w:rsid w:val="0068218A"/>
    <w:rsid w:val="00683ECE"/>
    <w:rsid w:val="00685505"/>
    <w:rsid w:val="00686430"/>
    <w:rsid w:val="00695FC2"/>
    <w:rsid w:val="00696949"/>
    <w:rsid w:val="00697052"/>
    <w:rsid w:val="006A2849"/>
    <w:rsid w:val="006A2A90"/>
    <w:rsid w:val="006A33AD"/>
    <w:rsid w:val="006A46FB"/>
    <w:rsid w:val="006A59E5"/>
    <w:rsid w:val="006A5E28"/>
    <w:rsid w:val="006A65B7"/>
    <w:rsid w:val="006A697B"/>
    <w:rsid w:val="006A7AFF"/>
    <w:rsid w:val="006B1816"/>
    <w:rsid w:val="006B2099"/>
    <w:rsid w:val="006B34B8"/>
    <w:rsid w:val="006B4134"/>
    <w:rsid w:val="006B50CF"/>
    <w:rsid w:val="006B59A2"/>
    <w:rsid w:val="006B5F2D"/>
    <w:rsid w:val="006B6721"/>
    <w:rsid w:val="006C03B8"/>
    <w:rsid w:val="006C1B56"/>
    <w:rsid w:val="006C1E95"/>
    <w:rsid w:val="006C42B1"/>
    <w:rsid w:val="006C4373"/>
    <w:rsid w:val="006C54DC"/>
    <w:rsid w:val="006C582A"/>
    <w:rsid w:val="006C5EC9"/>
    <w:rsid w:val="006C6059"/>
    <w:rsid w:val="006C7522"/>
    <w:rsid w:val="006D4A66"/>
    <w:rsid w:val="006D61EC"/>
    <w:rsid w:val="006D6F08"/>
    <w:rsid w:val="006D76AF"/>
    <w:rsid w:val="006E062C"/>
    <w:rsid w:val="006E0A92"/>
    <w:rsid w:val="006E0AA6"/>
    <w:rsid w:val="006E1C82"/>
    <w:rsid w:val="006E28B7"/>
    <w:rsid w:val="006E2A82"/>
    <w:rsid w:val="006E2A9B"/>
    <w:rsid w:val="006E3310"/>
    <w:rsid w:val="006E4E39"/>
    <w:rsid w:val="006E565E"/>
    <w:rsid w:val="006E673D"/>
    <w:rsid w:val="006E7D3B"/>
    <w:rsid w:val="006F075E"/>
    <w:rsid w:val="006F1B70"/>
    <w:rsid w:val="006F341D"/>
    <w:rsid w:val="006F3BC7"/>
    <w:rsid w:val="006F3CDE"/>
    <w:rsid w:val="006F4A0E"/>
    <w:rsid w:val="006F58D4"/>
    <w:rsid w:val="006F6582"/>
    <w:rsid w:val="00700B96"/>
    <w:rsid w:val="0070191F"/>
    <w:rsid w:val="00701EBE"/>
    <w:rsid w:val="0070346E"/>
    <w:rsid w:val="00704EDB"/>
    <w:rsid w:val="00706101"/>
    <w:rsid w:val="00707072"/>
    <w:rsid w:val="007073E3"/>
    <w:rsid w:val="00707D61"/>
    <w:rsid w:val="00710FFE"/>
    <w:rsid w:val="00712287"/>
    <w:rsid w:val="00712772"/>
    <w:rsid w:val="00712E34"/>
    <w:rsid w:val="007148D3"/>
    <w:rsid w:val="007155AA"/>
    <w:rsid w:val="00715B9A"/>
    <w:rsid w:val="00715D8D"/>
    <w:rsid w:val="00716176"/>
    <w:rsid w:val="0071771A"/>
    <w:rsid w:val="0071790E"/>
    <w:rsid w:val="007202A5"/>
    <w:rsid w:val="00721963"/>
    <w:rsid w:val="00721B32"/>
    <w:rsid w:val="0072284D"/>
    <w:rsid w:val="00724E37"/>
    <w:rsid w:val="007257D0"/>
    <w:rsid w:val="00725BB7"/>
    <w:rsid w:val="00726EA6"/>
    <w:rsid w:val="00727208"/>
    <w:rsid w:val="007275D1"/>
    <w:rsid w:val="00727680"/>
    <w:rsid w:val="00730223"/>
    <w:rsid w:val="00731306"/>
    <w:rsid w:val="007348B1"/>
    <w:rsid w:val="007362A6"/>
    <w:rsid w:val="00736D7D"/>
    <w:rsid w:val="00740E58"/>
    <w:rsid w:val="007445A0"/>
    <w:rsid w:val="00744903"/>
    <w:rsid w:val="00744A7D"/>
    <w:rsid w:val="0074524B"/>
    <w:rsid w:val="007455CE"/>
    <w:rsid w:val="00746285"/>
    <w:rsid w:val="00747D8B"/>
    <w:rsid w:val="00750DC8"/>
    <w:rsid w:val="00751228"/>
    <w:rsid w:val="00751A72"/>
    <w:rsid w:val="0075565D"/>
    <w:rsid w:val="0075641D"/>
    <w:rsid w:val="007571E1"/>
    <w:rsid w:val="007604B2"/>
    <w:rsid w:val="0076064B"/>
    <w:rsid w:val="007618FE"/>
    <w:rsid w:val="00761DAE"/>
    <w:rsid w:val="0076298B"/>
    <w:rsid w:val="00762CAF"/>
    <w:rsid w:val="0076423F"/>
    <w:rsid w:val="007649F4"/>
    <w:rsid w:val="00765281"/>
    <w:rsid w:val="00766BAD"/>
    <w:rsid w:val="007729A2"/>
    <w:rsid w:val="007739A6"/>
    <w:rsid w:val="007755F2"/>
    <w:rsid w:val="00775F7C"/>
    <w:rsid w:val="007766D7"/>
    <w:rsid w:val="00776971"/>
    <w:rsid w:val="00777D7B"/>
    <w:rsid w:val="00780A80"/>
    <w:rsid w:val="0078177E"/>
    <w:rsid w:val="007819E3"/>
    <w:rsid w:val="007827A3"/>
    <w:rsid w:val="0078304C"/>
    <w:rsid w:val="00783673"/>
    <w:rsid w:val="00784ADF"/>
    <w:rsid w:val="0078511E"/>
    <w:rsid w:val="00785490"/>
    <w:rsid w:val="00786D65"/>
    <w:rsid w:val="0079197E"/>
    <w:rsid w:val="007925EA"/>
    <w:rsid w:val="00793CD8"/>
    <w:rsid w:val="00795909"/>
    <w:rsid w:val="00795AF7"/>
    <w:rsid w:val="00795C92"/>
    <w:rsid w:val="00796231"/>
    <w:rsid w:val="007A0B0A"/>
    <w:rsid w:val="007A11AF"/>
    <w:rsid w:val="007A1CB3"/>
    <w:rsid w:val="007A306F"/>
    <w:rsid w:val="007A43A6"/>
    <w:rsid w:val="007A44B6"/>
    <w:rsid w:val="007A4FC4"/>
    <w:rsid w:val="007A58A6"/>
    <w:rsid w:val="007B0663"/>
    <w:rsid w:val="007B18B7"/>
    <w:rsid w:val="007B3D2D"/>
    <w:rsid w:val="007B3FD8"/>
    <w:rsid w:val="007B50AE"/>
    <w:rsid w:val="007B51DF"/>
    <w:rsid w:val="007B7E4C"/>
    <w:rsid w:val="007C00B0"/>
    <w:rsid w:val="007C05DD"/>
    <w:rsid w:val="007C1075"/>
    <w:rsid w:val="007C371E"/>
    <w:rsid w:val="007C3D18"/>
    <w:rsid w:val="007C4864"/>
    <w:rsid w:val="007C5A2A"/>
    <w:rsid w:val="007C5F4C"/>
    <w:rsid w:val="007C60BF"/>
    <w:rsid w:val="007C6A07"/>
    <w:rsid w:val="007C75A1"/>
    <w:rsid w:val="007C77A5"/>
    <w:rsid w:val="007D0271"/>
    <w:rsid w:val="007D04E5"/>
    <w:rsid w:val="007D3C6C"/>
    <w:rsid w:val="007D5353"/>
    <w:rsid w:val="007D5901"/>
    <w:rsid w:val="007D7526"/>
    <w:rsid w:val="007E0751"/>
    <w:rsid w:val="007E1750"/>
    <w:rsid w:val="007E40D4"/>
    <w:rsid w:val="007E4140"/>
    <w:rsid w:val="007E4610"/>
    <w:rsid w:val="007E4715"/>
    <w:rsid w:val="007E505B"/>
    <w:rsid w:val="007E58E7"/>
    <w:rsid w:val="007E5DAE"/>
    <w:rsid w:val="007E7091"/>
    <w:rsid w:val="007E7FB4"/>
    <w:rsid w:val="007F2AFA"/>
    <w:rsid w:val="007F304A"/>
    <w:rsid w:val="007F4876"/>
    <w:rsid w:val="007F5A75"/>
    <w:rsid w:val="007F7E01"/>
    <w:rsid w:val="008020E2"/>
    <w:rsid w:val="00803028"/>
    <w:rsid w:val="00803FAE"/>
    <w:rsid w:val="008047F8"/>
    <w:rsid w:val="00804D93"/>
    <w:rsid w:val="00804F0D"/>
    <w:rsid w:val="0080605F"/>
    <w:rsid w:val="00807786"/>
    <w:rsid w:val="00810B35"/>
    <w:rsid w:val="00811FCB"/>
    <w:rsid w:val="00812DE5"/>
    <w:rsid w:val="00814207"/>
    <w:rsid w:val="00815211"/>
    <w:rsid w:val="008158D6"/>
    <w:rsid w:val="00817196"/>
    <w:rsid w:val="00817300"/>
    <w:rsid w:val="008177E8"/>
    <w:rsid w:val="008235DB"/>
    <w:rsid w:val="00824AB4"/>
    <w:rsid w:val="00825C42"/>
    <w:rsid w:val="00825D25"/>
    <w:rsid w:val="00827556"/>
    <w:rsid w:val="00827D6F"/>
    <w:rsid w:val="00830242"/>
    <w:rsid w:val="00830310"/>
    <w:rsid w:val="0083076E"/>
    <w:rsid w:val="00831590"/>
    <w:rsid w:val="008342AD"/>
    <w:rsid w:val="0083546B"/>
    <w:rsid w:val="008376AC"/>
    <w:rsid w:val="008429FD"/>
    <w:rsid w:val="00843912"/>
    <w:rsid w:val="008444E8"/>
    <w:rsid w:val="00844E80"/>
    <w:rsid w:val="00846FE7"/>
    <w:rsid w:val="008511A2"/>
    <w:rsid w:val="00851ACB"/>
    <w:rsid w:val="008536DF"/>
    <w:rsid w:val="0085509A"/>
    <w:rsid w:val="00856911"/>
    <w:rsid w:val="00856F75"/>
    <w:rsid w:val="00857CD2"/>
    <w:rsid w:val="0086351C"/>
    <w:rsid w:val="00864BA8"/>
    <w:rsid w:val="008677FD"/>
    <w:rsid w:val="00867C13"/>
    <w:rsid w:val="00867E03"/>
    <w:rsid w:val="008706D4"/>
    <w:rsid w:val="00870F8A"/>
    <w:rsid w:val="0087155E"/>
    <w:rsid w:val="008719A4"/>
    <w:rsid w:val="00871D23"/>
    <w:rsid w:val="00872B78"/>
    <w:rsid w:val="00874312"/>
    <w:rsid w:val="0087437C"/>
    <w:rsid w:val="00875CD7"/>
    <w:rsid w:val="00876B4D"/>
    <w:rsid w:val="00877750"/>
    <w:rsid w:val="00877F18"/>
    <w:rsid w:val="008800D7"/>
    <w:rsid w:val="00881238"/>
    <w:rsid w:val="00881A64"/>
    <w:rsid w:val="00882402"/>
    <w:rsid w:val="0088510F"/>
    <w:rsid w:val="008906D7"/>
    <w:rsid w:val="00890EF2"/>
    <w:rsid w:val="008941E3"/>
    <w:rsid w:val="00894A1D"/>
    <w:rsid w:val="00894A88"/>
    <w:rsid w:val="0089509F"/>
    <w:rsid w:val="00895386"/>
    <w:rsid w:val="00896B15"/>
    <w:rsid w:val="00897016"/>
    <w:rsid w:val="00897E72"/>
    <w:rsid w:val="008A0B6C"/>
    <w:rsid w:val="008A21FF"/>
    <w:rsid w:val="008A2CE2"/>
    <w:rsid w:val="008A30AC"/>
    <w:rsid w:val="008A4466"/>
    <w:rsid w:val="008A44B8"/>
    <w:rsid w:val="008A51A8"/>
    <w:rsid w:val="008A54C7"/>
    <w:rsid w:val="008A59EC"/>
    <w:rsid w:val="008A61AC"/>
    <w:rsid w:val="008A6408"/>
    <w:rsid w:val="008A77D8"/>
    <w:rsid w:val="008B0483"/>
    <w:rsid w:val="008B120C"/>
    <w:rsid w:val="008B22A3"/>
    <w:rsid w:val="008B2840"/>
    <w:rsid w:val="008B3E61"/>
    <w:rsid w:val="008B518C"/>
    <w:rsid w:val="008B51A0"/>
    <w:rsid w:val="008B592A"/>
    <w:rsid w:val="008B5FB4"/>
    <w:rsid w:val="008B7B5C"/>
    <w:rsid w:val="008C0C99"/>
    <w:rsid w:val="008C2017"/>
    <w:rsid w:val="008C4958"/>
    <w:rsid w:val="008C4BAA"/>
    <w:rsid w:val="008C5111"/>
    <w:rsid w:val="008C5C43"/>
    <w:rsid w:val="008C6AE8"/>
    <w:rsid w:val="008C7573"/>
    <w:rsid w:val="008D00A5"/>
    <w:rsid w:val="008D0379"/>
    <w:rsid w:val="008D34F1"/>
    <w:rsid w:val="008D39D8"/>
    <w:rsid w:val="008D4F47"/>
    <w:rsid w:val="008D626B"/>
    <w:rsid w:val="008D6D1A"/>
    <w:rsid w:val="008D6EAC"/>
    <w:rsid w:val="008D7446"/>
    <w:rsid w:val="008D7D37"/>
    <w:rsid w:val="008E065E"/>
    <w:rsid w:val="008E0927"/>
    <w:rsid w:val="008E0BB4"/>
    <w:rsid w:val="008E10BF"/>
    <w:rsid w:val="008E16B4"/>
    <w:rsid w:val="008E1909"/>
    <w:rsid w:val="008E3F25"/>
    <w:rsid w:val="008E5FF9"/>
    <w:rsid w:val="008F13C5"/>
    <w:rsid w:val="008F17BE"/>
    <w:rsid w:val="008F1C4E"/>
    <w:rsid w:val="008F1CB9"/>
    <w:rsid w:val="008F1EAB"/>
    <w:rsid w:val="008F33DC"/>
    <w:rsid w:val="008F366B"/>
    <w:rsid w:val="008F423F"/>
    <w:rsid w:val="008F477F"/>
    <w:rsid w:val="008F50A1"/>
    <w:rsid w:val="008F59B7"/>
    <w:rsid w:val="008F74AC"/>
    <w:rsid w:val="008F7F8B"/>
    <w:rsid w:val="0090024C"/>
    <w:rsid w:val="00900DC0"/>
    <w:rsid w:val="00901834"/>
    <w:rsid w:val="00902303"/>
    <w:rsid w:val="00902350"/>
    <w:rsid w:val="009031B8"/>
    <w:rsid w:val="0090336B"/>
    <w:rsid w:val="00905037"/>
    <w:rsid w:val="009053AA"/>
    <w:rsid w:val="009055C6"/>
    <w:rsid w:val="00905BCB"/>
    <w:rsid w:val="009064C9"/>
    <w:rsid w:val="00906939"/>
    <w:rsid w:val="00910B7D"/>
    <w:rsid w:val="00911DFB"/>
    <w:rsid w:val="009139D9"/>
    <w:rsid w:val="00914118"/>
    <w:rsid w:val="00914AD8"/>
    <w:rsid w:val="00916079"/>
    <w:rsid w:val="00917CE9"/>
    <w:rsid w:val="0092075B"/>
    <w:rsid w:val="00920BF2"/>
    <w:rsid w:val="00922008"/>
    <w:rsid w:val="00922010"/>
    <w:rsid w:val="00923B6B"/>
    <w:rsid w:val="00923E4D"/>
    <w:rsid w:val="00925073"/>
    <w:rsid w:val="0092523E"/>
    <w:rsid w:val="00925975"/>
    <w:rsid w:val="00931BD9"/>
    <w:rsid w:val="00932AD5"/>
    <w:rsid w:val="009335C4"/>
    <w:rsid w:val="00934715"/>
    <w:rsid w:val="0093556E"/>
    <w:rsid w:val="00935B08"/>
    <w:rsid w:val="009368F3"/>
    <w:rsid w:val="00940321"/>
    <w:rsid w:val="0094121C"/>
    <w:rsid w:val="00941636"/>
    <w:rsid w:val="009434B4"/>
    <w:rsid w:val="00943742"/>
    <w:rsid w:val="00945C05"/>
    <w:rsid w:val="00946174"/>
    <w:rsid w:val="00946945"/>
    <w:rsid w:val="00947713"/>
    <w:rsid w:val="009505EE"/>
    <w:rsid w:val="00950DE7"/>
    <w:rsid w:val="009515EE"/>
    <w:rsid w:val="00952983"/>
    <w:rsid w:val="0095385A"/>
    <w:rsid w:val="00953920"/>
    <w:rsid w:val="00953D47"/>
    <w:rsid w:val="0095681E"/>
    <w:rsid w:val="009572D4"/>
    <w:rsid w:val="00957CF4"/>
    <w:rsid w:val="00961921"/>
    <w:rsid w:val="00963ACD"/>
    <w:rsid w:val="0096430A"/>
    <w:rsid w:val="00964BB9"/>
    <w:rsid w:val="00965075"/>
    <w:rsid w:val="0096554B"/>
    <w:rsid w:val="0096584A"/>
    <w:rsid w:val="0096595B"/>
    <w:rsid w:val="0096790A"/>
    <w:rsid w:val="0097004F"/>
    <w:rsid w:val="00971F08"/>
    <w:rsid w:val="009721EC"/>
    <w:rsid w:val="00972211"/>
    <w:rsid w:val="009734F6"/>
    <w:rsid w:val="0097484E"/>
    <w:rsid w:val="00975CE3"/>
    <w:rsid w:val="0097603D"/>
    <w:rsid w:val="00976949"/>
    <w:rsid w:val="00977968"/>
    <w:rsid w:val="00980477"/>
    <w:rsid w:val="00981D48"/>
    <w:rsid w:val="00984474"/>
    <w:rsid w:val="00985039"/>
    <w:rsid w:val="00985253"/>
    <w:rsid w:val="009853B3"/>
    <w:rsid w:val="009854C3"/>
    <w:rsid w:val="00986144"/>
    <w:rsid w:val="00987244"/>
    <w:rsid w:val="00990630"/>
    <w:rsid w:val="00991761"/>
    <w:rsid w:val="00994DCA"/>
    <w:rsid w:val="009956CC"/>
    <w:rsid w:val="0099609F"/>
    <w:rsid w:val="009960EC"/>
    <w:rsid w:val="009970DD"/>
    <w:rsid w:val="009A0FBA"/>
    <w:rsid w:val="009A159D"/>
    <w:rsid w:val="009A1601"/>
    <w:rsid w:val="009A1AA7"/>
    <w:rsid w:val="009A3512"/>
    <w:rsid w:val="009A3BB6"/>
    <w:rsid w:val="009A462D"/>
    <w:rsid w:val="009A5529"/>
    <w:rsid w:val="009A5CBA"/>
    <w:rsid w:val="009B1F30"/>
    <w:rsid w:val="009B3852"/>
    <w:rsid w:val="009B3AC2"/>
    <w:rsid w:val="009B4DF4"/>
    <w:rsid w:val="009B564E"/>
    <w:rsid w:val="009B69A4"/>
    <w:rsid w:val="009B789F"/>
    <w:rsid w:val="009B7E87"/>
    <w:rsid w:val="009C0169"/>
    <w:rsid w:val="009C02AD"/>
    <w:rsid w:val="009C0304"/>
    <w:rsid w:val="009C277F"/>
    <w:rsid w:val="009C2F0A"/>
    <w:rsid w:val="009C403E"/>
    <w:rsid w:val="009C611A"/>
    <w:rsid w:val="009C6E52"/>
    <w:rsid w:val="009D4790"/>
    <w:rsid w:val="009D4FF0"/>
    <w:rsid w:val="009D53EB"/>
    <w:rsid w:val="009D6DDD"/>
    <w:rsid w:val="009D703C"/>
    <w:rsid w:val="009D718F"/>
    <w:rsid w:val="009E068F"/>
    <w:rsid w:val="009E14E0"/>
    <w:rsid w:val="009E29B6"/>
    <w:rsid w:val="009E320D"/>
    <w:rsid w:val="009E35DB"/>
    <w:rsid w:val="009E45FB"/>
    <w:rsid w:val="009E47A3"/>
    <w:rsid w:val="009E5824"/>
    <w:rsid w:val="009E7184"/>
    <w:rsid w:val="009F08F3"/>
    <w:rsid w:val="009F344F"/>
    <w:rsid w:val="009F7C1D"/>
    <w:rsid w:val="009F7D7C"/>
    <w:rsid w:val="00A01C73"/>
    <w:rsid w:val="00A02E86"/>
    <w:rsid w:val="00A03116"/>
    <w:rsid w:val="00A031D8"/>
    <w:rsid w:val="00A048A8"/>
    <w:rsid w:val="00A04F49"/>
    <w:rsid w:val="00A0746C"/>
    <w:rsid w:val="00A12D5A"/>
    <w:rsid w:val="00A13E54"/>
    <w:rsid w:val="00A15F0C"/>
    <w:rsid w:val="00A17411"/>
    <w:rsid w:val="00A1765A"/>
    <w:rsid w:val="00A17C6E"/>
    <w:rsid w:val="00A17F63"/>
    <w:rsid w:val="00A211B1"/>
    <w:rsid w:val="00A2193B"/>
    <w:rsid w:val="00A2351A"/>
    <w:rsid w:val="00A2424F"/>
    <w:rsid w:val="00A264A9"/>
    <w:rsid w:val="00A2671B"/>
    <w:rsid w:val="00A26DCF"/>
    <w:rsid w:val="00A27785"/>
    <w:rsid w:val="00A27799"/>
    <w:rsid w:val="00A30187"/>
    <w:rsid w:val="00A3262A"/>
    <w:rsid w:val="00A32776"/>
    <w:rsid w:val="00A32D6A"/>
    <w:rsid w:val="00A3448A"/>
    <w:rsid w:val="00A34EE1"/>
    <w:rsid w:val="00A36297"/>
    <w:rsid w:val="00A36BCD"/>
    <w:rsid w:val="00A37AEA"/>
    <w:rsid w:val="00A41E2B"/>
    <w:rsid w:val="00A45B74"/>
    <w:rsid w:val="00A5151C"/>
    <w:rsid w:val="00A520C6"/>
    <w:rsid w:val="00A52E1D"/>
    <w:rsid w:val="00A53656"/>
    <w:rsid w:val="00A54CC2"/>
    <w:rsid w:val="00A5545E"/>
    <w:rsid w:val="00A602DB"/>
    <w:rsid w:val="00A61499"/>
    <w:rsid w:val="00A62A77"/>
    <w:rsid w:val="00A63307"/>
    <w:rsid w:val="00A63483"/>
    <w:rsid w:val="00A645FD"/>
    <w:rsid w:val="00A64656"/>
    <w:rsid w:val="00A64B41"/>
    <w:rsid w:val="00A65704"/>
    <w:rsid w:val="00A657D7"/>
    <w:rsid w:val="00A65CB3"/>
    <w:rsid w:val="00A660AC"/>
    <w:rsid w:val="00A6625B"/>
    <w:rsid w:val="00A67E6C"/>
    <w:rsid w:val="00A708DE"/>
    <w:rsid w:val="00A71B30"/>
    <w:rsid w:val="00A71B99"/>
    <w:rsid w:val="00A71ED4"/>
    <w:rsid w:val="00A739D0"/>
    <w:rsid w:val="00A75800"/>
    <w:rsid w:val="00A75B48"/>
    <w:rsid w:val="00A761D4"/>
    <w:rsid w:val="00A77734"/>
    <w:rsid w:val="00A77EC4"/>
    <w:rsid w:val="00A809D4"/>
    <w:rsid w:val="00A82842"/>
    <w:rsid w:val="00A85147"/>
    <w:rsid w:val="00A857B5"/>
    <w:rsid w:val="00A87DB4"/>
    <w:rsid w:val="00A92879"/>
    <w:rsid w:val="00A9442A"/>
    <w:rsid w:val="00AA016F"/>
    <w:rsid w:val="00AA086C"/>
    <w:rsid w:val="00AA0D91"/>
    <w:rsid w:val="00AA1BEA"/>
    <w:rsid w:val="00AA1ED6"/>
    <w:rsid w:val="00AA274B"/>
    <w:rsid w:val="00AA3A8A"/>
    <w:rsid w:val="00AA3C32"/>
    <w:rsid w:val="00AA51D6"/>
    <w:rsid w:val="00AA689A"/>
    <w:rsid w:val="00AB0BC8"/>
    <w:rsid w:val="00AB11CA"/>
    <w:rsid w:val="00AB14D9"/>
    <w:rsid w:val="00AB2293"/>
    <w:rsid w:val="00AB4AB8"/>
    <w:rsid w:val="00AB52CB"/>
    <w:rsid w:val="00AB5947"/>
    <w:rsid w:val="00AB655E"/>
    <w:rsid w:val="00AC007F"/>
    <w:rsid w:val="00AC2ECD"/>
    <w:rsid w:val="00AC3119"/>
    <w:rsid w:val="00AC49FB"/>
    <w:rsid w:val="00AC5A10"/>
    <w:rsid w:val="00AC6727"/>
    <w:rsid w:val="00AC6C49"/>
    <w:rsid w:val="00AD0072"/>
    <w:rsid w:val="00AD0299"/>
    <w:rsid w:val="00AD0321"/>
    <w:rsid w:val="00AD0493"/>
    <w:rsid w:val="00AD0AA3"/>
    <w:rsid w:val="00AD2ED0"/>
    <w:rsid w:val="00AD32A2"/>
    <w:rsid w:val="00AD3BD6"/>
    <w:rsid w:val="00AD3F94"/>
    <w:rsid w:val="00AD4A5A"/>
    <w:rsid w:val="00AE2091"/>
    <w:rsid w:val="00AE27AC"/>
    <w:rsid w:val="00AE40E0"/>
    <w:rsid w:val="00AE4DBA"/>
    <w:rsid w:val="00AE4F07"/>
    <w:rsid w:val="00AE5153"/>
    <w:rsid w:val="00AE6B46"/>
    <w:rsid w:val="00AF1C5D"/>
    <w:rsid w:val="00AF26FF"/>
    <w:rsid w:val="00AF42D7"/>
    <w:rsid w:val="00AF4A64"/>
    <w:rsid w:val="00AF5742"/>
    <w:rsid w:val="00B006FE"/>
    <w:rsid w:val="00B007CB"/>
    <w:rsid w:val="00B01337"/>
    <w:rsid w:val="00B014CE"/>
    <w:rsid w:val="00B02AA9"/>
    <w:rsid w:val="00B02FA3"/>
    <w:rsid w:val="00B03F2A"/>
    <w:rsid w:val="00B05084"/>
    <w:rsid w:val="00B157F9"/>
    <w:rsid w:val="00B15836"/>
    <w:rsid w:val="00B20256"/>
    <w:rsid w:val="00B20D09"/>
    <w:rsid w:val="00B26805"/>
    <w:rsid w:val="00B2698B"/>
    <w:rsid w:val="00B2763F"/>
    <w:rsid w:val="00B27AAC"/>
    <w:rsid w:val="00B30929"/>
    <w:rsid w:val="00B33CB4"/>
    <w:rsid w:val="00B372AA"/>
    <w:rsid w:val="00B40445"/>
    <w:rsid w:val="00B409E0"/>
    <w:rsid w:val="00B41888"/>
    <w:rsid w:val="00B454E1"/>
    <w:rsid w:val="00B45A52"/>
    <w:rsid w:val="00B46175"/>
    <w:rsid w:val="00B51EDB"/>
    <w:rsid w:val="00B548B7"/>
    <w:rsid w:val="00B549FC"/>
    <w:rsid w:val="00B54DD6"/>
    <w:rsid w:val="00B60154"/>
    <w:rsid w:val="00B6161E"/>
    <w:rsid w:val="00B644C4"/>
    <w:rsid w:val="00B65B1C"/>
    <w:rsid w:val="00B65FF5"/>
    <w:rsid w:val="00B66338"/>
    <w:rsid w:val="00B664C7"/>
    <w:rsid w:val="00B67497"/>
    <w:rsid w:val="00B713D8"/>
    <w:rsid w:val="00B717E3"/>
    <w:rsid w:val="00B71F21"/>
    <w:rsid w:val="00B739F6"/>
    <w:rsid w:val="00B755E0"/>
    <w:rsid w:val="00B76019"/>
    <w:rsid w:val="00B80D1B"/>
    <w:rsid w:val="00B81A6C"/>
    <w:rsid w:val="00B841B4"/>
    <w:rsid w:val="00B85DE5"/>
    <w:rsid w:val="00B87F63"/>
    <w:rsid w:val="00B90F73"/>
    <w:rsid w:val="00B90FF4"/>
    <w:rsid w:val="00B9164E"/>
    <w:rsid w:val="00B91701"/>
    <w:rsid w:val="00B923DF"/>
    <w:rsid w:val="00B93B59"/>
    <w:rsid w:val="00B9406A"/>
    <w:rsid w:val="00B953ED"/>
    <w:rsid w:val="00B956AD"/>
    <w:rsid w:val="00B960E8"/>
    <w:rsid w:val="00B965AB"/>
    <w:rsid w:val="00B97D8B"/>
    <w:rsid w:val="00BA09BA"/>
    <w:rsid w:val="00BA2280"/>
    <w:rsid w:val="00BA2A08"/>
    <w:rsid w:val="00BA56D2"/>
    <w:rsid w:val="00BA76E0"/>
    <w:rsid w:val="00BB13BD"/>
    <w:rsid w:val="00BB2A25"/>
    <w:rsid w:val="00BB51E9"/>
    <w:rsid w:val="00BB6692"/>
    <w:rsid w:val="00BB6E10"/>
    <w:rsid w:val="00BB76F2"/>
    <w:rsid w:val="00BC0FDC"/>
    <w:rsid w:val="00BC1125"/>
    <w:rsid w:val="00BC3053"/>
    <w:rsid w:val="00BC4D2E"/>
    <w:rsid w:val="00BC6E87"/>
    <w:rsid w:val="00BC73A0"/>
    <w:rsid w:val="00BC7AA1"/>
    <w:rsid w:val="00BD07CC"/>
    <w:rsid w:val="00BD2170"/>
    <w:rsid w:val="00BD29D1"/>
    <w:rsid w:val="00BD3588"/>
    <w:rsid w:val="00BD48AC"/>
    <w:rsid w:val="00BD5013"/>
    <w:rsid w:val="00BD5F1A"/>
    <w:rsid w:val="00BD65C1"/>
    <w:rsid w:val="00BD7400"/>
    <w:rsid w:val="00BE0271"/>
    <w:rsid w:val="00BE1234"/>
    <w:rsid w:val="00BE18E9"/>
    <w:rsid w:val="00BE25C4"/>
    <w:rsid w:val="00BE2CB4"/>
    <w:rsid w:val="00BE2FA6"/>
    <w:rsid w:val="00BE333F"/>
    <w:rsid w:val="00BE7406"/>
    <w:rsid w:val="00BE7603"/>
    <w:rsid w:val="00BF16F6"/>
    <w:rsid w:val="00BF1E70"/>
    <w:rsid w:val="00BF30A2"/>
    <w:rsid w:val="00BF3279"/>
    <w:rsid w:val="00BF4B5F"/>
    <w:rsid w:val="00BF681C"/>
    <w:rsid w:val="00BF6DCB"/>
    <w:rsid w:val="00BF74C7"/>
    <w:rsid w:val="00C005CA"/>
    <w:rsid w:val="00C015F1"/>
    <w:rsid w:val="00C017B5"/>
    <w:rsid w:val="00C01F33"/>
    <w:rsid w:val="00C02CC6"/>
    <w:rsid w:val="00C040F7"/>
    <w:rsid w:val="00C044AB"/>
    <w:rsid w:val="00C05706"/>
    <w:rsid w:val="00C06B65"/>
    <w:rsid w:val="00C07377"/>
    <w:rsid w:val="00C10478"/>
    <w:rsid w:val="00C12107"/>
    <w:rsid w:val="00C13D6D"/>
    <w:rsid w:val="00C14D4B"/>
    <w:rsid w:val="00C154BB"/>
    <w:rsid w:val="00C169D7"/>
    <w:rsid w:val="00C23BDD"/>
    <w:rsid w:val="00C23CA2"/>
    <w:rsid w:val="00C26F81"/>
    <w:rsid w:val="00C27818"/>
    <w:rsid w:val="00C279B5"/>
    <w:rsid w:val="00C27C45"/>
    <w:rsid w:val="00C303DE"/>
    <w:rsid w:val="00C3338D"/>
    <w:rsid w:val="00C35DE8"/>
    <w:rsid w:val="00C36A08"/>
    <w:rsid w:val="00C3719D"/>
    <w:rsid w:val="00C37734"/>
    <w:rsid w:val="00C37CB2"/>
    <w:rsid w:val="00C42C7C"/>
    <w:rsid w:val="00C433D8"/>
    <w:rsid w:val="00C434B9"/>
    <w:rsid w:val="00C43FE4"/>
    <w:rsid w:val="00C4448C"/>
    <w:rsid w:val="00C45142"/>
    <w:rsid w:val="00C473A5"/>
    <w:rsid w:val="00C51636"/>
    <w:rsid w:val="00C52D24"/>
    <w:rsid w:val="00C53BB6"/>
    <w:rsid w:val="00C547BB"/>
    <w:rsid w:val="00C54861"/>
    <w:rsid w:val="00C54995"/>
    <w:rsid w:val="00C54D41"/>
    <w:rsid w:val="00C5539E"/>
    <w:rsid w:val="00C60783"/>
    <w:rsid w:val="00C60880"/>
    <w:rsid w:val="00C60EF4"/>
    <w:rsid w:val="00C620D7"/>
    <w:rsid w:val="00C641D0"/>
    <w:rsid w:val="00C64672"/>
    <w:rsid w:val="00C64D18"/>
    <w:rsid w:val="00C66986"/>
    <w:rsid w:val="00C66BD9"/>
    <w:rsid w:val="00C70697"/>
    <w:rsid w:val="00C72093"/>
    <w:rsid w:val="00C72EF4"/>
    <w:rsid w:val="00C739FC"/>
    <w:rsid w:val="00C744FE"/>
    <w:rsid w:val="00C75D2F"/>
    <w:rsid w:val="00C767BE"/>
    <w:rsid w:val="00C76E3C"/>
    <w:rsid w:val="00C774EA"/>
    <w:rsid w:val="00C77A38"/>
    <w:rsid w:val="00C81568"/>
    <w:rsid w:val="00C81945"/>
    <w:rsid w:val="00C832F2"/>
    <w:rsid w:val="00C83ABA"/>
    <w:rsid w:val="00C87535"/>
    <w:rsid w:val="00C9027A"/>
    <w:rsid w:val="00C9068E"/>
    <w:rsid w:val="00C93814"/>
    <w:rsid w:val="00C93C4B"/>
    <w:rsid w:val="00C944AB"/>
    <w:rsid w:val="00C956F8"/>
    <w:rsid w:val="00C95B40"/>
    <w:rsid w:val="00C9783A"/>
    <w:rsid w:val="00C97CC2"/>
    <w:rsid w:val="00CA1ED8"/>
    <w:rsid w:val="00CA24FC"/>
    <w:rsid w:val="00CA267F"/>
    <w:rsid w:val="00CA3F4F"/>
    <w:rsid w:val="00CA5934"/>
    <w:rsid w:val="00CA6C2B"/>
    <w:rsid w:val="00CB1F63"/>
    <w:rsid w:val="00CB21C7"/>
    <w:rsid w:val="00CB2BC5"/>
    <w:rsid w:val="00CB45B7"/>
    <w:rsid w:val="00CB6D5D"/>
    <w:rsid w:val="00CB7170"/>
    <w:rsid w:val="00CC040E"/>
    <w:rsid w:val="00CC111F"/>
    <w:rsid w:val="00CC2011"/>
    <w:rsid w:val="00CC35C8"/>
    <w:rsid w:val="00CC3EA0"/>
    <w:rsid w:val="00CC7B45"/>
    <w:rsid w:val="00CD097D"/>
    <w:rsid w:val="00CD1188"/>
    <w:rsid w:val="00CD2ED1"/>
    <w:rsid w:val="00CD337B"/>
    <w:rsid w:val="00CD4991"/>
    <w:rsid w:val="00CD5361"/>
    <w:rsid w:val="00CD5434"/>
    <w:rsid w:val="00CD5AAB"/>
    <w:rsid w:val="00CE0424"/>
    <w:rsid w:val="00CE1C6A"/>
    <w:rsid w:val="00CE3941"/>
    <w:rsid w:val="00CE4767"/>
    <w:rsid w:val="00CE7561"/>
    <w:rsid w:val="00CE7E49"/>
    <w:rsid w:val="00CF1354"/>
    <w:rsid w:val="00CF1D9B"/>
    <w:rsid w:val="00CF1DB5"/>
    <w:rsid w:val="00CF308F"/>
    <w:rsid w:val="00CF3B1F"/>
    <w:rsid w:val="00CF3B24"/>
    <w:rsid w:val="00CF3BF6"/>
    <w:rsid w:val="00CF46C8"/>
    <w:rsid w:val="00CF625B"/>
    <w:rsid w:val="00CF687E"/>
    <w:rsid w:val="00CF7205"/>
    <w:rsid w:val="00CF7231"/>
    <w:rsid w:val="00CF72C8"/>
    <w:rsid w:val="00D0118A"/>
    <w:rsid w:val="00D02EC0"/>
    <w:rsid w:val="00D02F3F"/>
    <w:rsid w:val="00D0349B"/>
    <w:rsid w:val="00D049BB"/>
    <w:rsid w:val="00D10249"/>
    <w:rsid w:val="00D103CA"/>
    <w:rsid w:val="00D115C3"/>
    <w:rsid w:val="00D11897"/>
    <w:rsid w:val="00D126F0"/>
    <w:rsid w:val="00D13135"/>
    <w:rsid w:val="00D13E4E"/>
    <w:rsid w:val="00D1784D"/>
    <w:rsid w:val="00D239A7"/>
    <w:rsid w:val="00D23F47"/>
    <w:rsid w:val="00D30B07"/>
    <w:rsid w:val="00D36E71"/>
    <w:rsid w:val="00D37587"/>
    <w:rsid w:val="00D37D87"/>
    <w:rsid w:val="00D40B33"/>
    <w:rsid w:val="00D41567"/>
    <w:rsid w:val="00D41BB3"/>
    <w:rsid w:val="00D42A30"/>
    <w:rsid w:val="00D4318F"/>
    <w:rsid w:val="00D438BF"/>
    <w:rsid w:val="00D44065"/>
    <w:rsid w:val="00D440F8"/>
    <w:rsid w:val="00D4679B"/>
    <w:rsid w:val="00D5003D"/>
    <w:rsid w:val="00D50569"/>
    <w:rsid w:val="00D50720"/>
    <w:rsid w:val="00D50BD2"/>
    <w:rsid w:val="00D52094"/>
    <w:rsid w:val="00D546FF"/>
    <w:rsid w:val="00D55AD5"/>
    <w:rsid w:val="00D576CA"/>
    <w:rsid w:val="00D57880"/>
    <w:rsid w:val="00D606C3"/>
    <w:rsid w:val="00D61AF5"/>
    <w:rsid w:val="00D652B5"/>
    <w:rsid w:val="00D65C97"/>
    <w:rsid w:val="00D66155"/>
    <w:rsid w:val="00D708B0"/>
    <w:rsid w:val="00D70E3B"/>
    <w:rsid w:val="00D7182A"/>
    <w:rsid w:val="00D726DE"/>
    <w:rsid w:val="00D74AB8"/>
    <w:rsid w:val="00D74D2C"/>
    <w:rsid w:val="00D7698E"/>
    <w:rsid w:val="00D777D8"/>
    <w:rsid w:val="00D77B1D"/>
    <w:rsid w:val="00D8021F"/>
    <w:rsid w:val="00D80383"/>
    <w:rsid w:val="00D823C6"/>
    <w:rsid w:val="00D82A66"/>
    <w:rsid w:val="00D8327F"/>
    <w:rsid w:val="00D85409"/>
    <w:rsid w:val="00D86CA3"/>
    <w:rsid w:val="00D871CE"/>
    <w:rsid w:val="00D87A43"/>
    <w:rsid w:val="00D9062D"/>
    <w:rsid w:val="00D9196D"/>
    <w:rsid w:val="00D92982"/>
    <w:rsid w:val="00D935AB"/>
    <w:rsid w:val="00D949E0"/>
    <w:rsid w:val="00D9521F"/>
    <w:rsid w:val="00DA0B47"/>
    <w:rsid w:val="00DA305E"/>
    <w:rsid w:val="00DA4070"/>
    <w:rsid w:val="00DA504A"/>
    <w:rsid w:val="00DA5417"/>
    <w:rsid w:val="00DA56E8"/>
    <w:rsid w:val="00DB0A9F"/>
    <w:rsid w:val="00DB35AA"/>
    <w:rsid w:val="00DB377D"/>
    <w:rsid w:val="00DC1683"/>
    <w:rsid w:val="00DC1A1E"/>
    <w:rsid w:val="00DC2D36"/>
    <w:rsid w:val="00DC53EF"/>
    <w:rsid w:val="00DD488A"/>
    <w:rsid w:val="00DE03D0"/>
    <w:rsid w:val="00DE338E"/>
    <w:rsid w:val="00DE45DA"/>
    <w:rsid w:val="00DE4ADF"/>
    <w:rsid w:val="00DE5608"/>
    <w:rsid w:val="00DE58D0"/>
    <w:rsid w:val="00DE654F"/>
    <w:rsid w:val="00DE6DB2"/>
    <w:rsid w:val="00DF06CE"/>
    <w:rsid w:val="00DF0B6E"/>
    <w:rsid w:val="00DF15E0"/>
    <w:rsid w:val="00DF1968"/>
    <w:rsid w:val="00DF37A0"/>
    <w:rsid w:val="00DF414B"/>
    <w:rsid w:val="00DF6910"/>
    <w:rsid w:val="00DF730D"/>
    <w:rsid w:val="00E00D18"/>
    <w:rsid w:val="00E05D7B"/>
    <w:rsid w:val="00E0669C"/>
    <w:rsid w:val="00E078C8"/>
    <w:rsid w:val="00E110E7"/>
    <w:rsid w:val="00E11B20"/>
    <w:rsid w:val="00E14966"/>
    <w:rsid w:val="00E1539D"/>
    <w:rsid w:val="00E15689"/>
    <w:rsid w:val="00E17FA2"/>
    <w:rsid w:val="00E202A7"/>
    <w:rsid w:val="00E22330"/>
    <w:rsid w:val="00E25FAC"/>
    <w:rsid w:val="00E27A4C"/>
    <w:rsid w:val="00E30B5A"/>
    <w:rsid w:val="00E3123D"/>
    <w:rsid w:val="00E31461"/>
    <w:rsid w:val="00E31D43"/>
    <w:rsid w:val="00E32608"/>
    <w:rsid w:val="00E32636"/>
    <w:rsid w:val="00E34188"/>
    <w:rsid w:val="00E34B6E"/>
    <w:rsid w:val="00E35559"/>
    <w:rsid w:val="00E3598E"/>
    <w:rsid w:val="00E3655B"/>
    <w:rsid w:val="00E3723A"/>
    <w:rsid w:val="00E3733F"/>
    <w:rsid w:val="00E37860"/>
    <w:rsid w:val="00E42432"/>
    <w:rsid w:val="00E446F1"/>
    <w:rsid w:val="00E45448"/>
    <w:rsid w:val="00E45ADA"/>
    <w:rsid w:val="00E467B8"/>
    <w:rsid w:val="00E46886"/>
    <w:rsid w:val="00E47AEF"/>
    <w:rsid w:val="00E511DB"/>
    <w:rsid w:val="00E52943"/>
    <w:rsid w:val="00E53473"/>
    <w:rsid w:val="00E5375E"/>
    <w:rsid w:val="00E53B75"/>
    <w:rsid w:val="00E54E3B"/>
    <w:rsid w:val="00E57565"/>
    <w:rsid w:val="00E60929"/>
    <w:rsid w:val="00E62CA5"/>
    <w:rsid w:val="00E63838"/>
    <w:rsid w:val="00E63BF7"/>
    <w:rsid w:val="00E640B1"/>
    <w:rsid w:val="00E64434"/>
    <w:rsid w:val="00E651BF"/>
    <w:rsid w:val="00E67C51"/>
    <w:rsid w:val="00E7013D"/>
    <w:rsid w:val="00E70BDB"/>
    <w:rsid w:val="00E72EFC"/>
    <w:rsid w:val="00E7310B"/>
    <w:rsid w:val="00E73A85"/>
    <w:rsid w:val="00E758EC"/>
    <w:rsid w:val="00E75AF6"/>
    <w:rsid w:val="00E76CB6"/>
    <w:rsid w:val="00E77F42"/>
    <w:rsid w:val="00E8234C"/>
    <w:rsid w:val="00E82C11"/>
    <w:rsid w:val="00E839D5"/>
    <w:rsid w:val="00E83AA9"/>
    <w:rsid w:val="00E843B1"/>
    <w:rsid w:val="00E85928"/>
    <w:rsid w:val="00E87588"/>
    <w:rsid w:val="00E87822"/>
    <w:rsid w:val="00E90395"/>
    <w:rsid w:val="00E90E49"/>
    <w:rsid w:val="00E917F9"/>
    <w:rsid w:val="00E9291C"/>
    <w:rsid w:val="00E93FFE"/>
    <w:rsid w:val="00E94F8A"/>
    <w:rsid w:val="00E971A8"/>
    <w:rsid w:val="00EA1481"/>
    <w:rsid w:val="00EA492C"/>
    <w:rsid w:val="00EA7A41"/>
    <w:rsid w:val="00EB077B"/>
    <w:rsid w:val="00EB2177"/>
    <w:rsid w:val="00EB41D5"/>
    <w:rsid w:val="00EB47F1"/>
    <w:rsid w:val="00EB4EA2"/>
    <w:rsid w:val="00EB7524"/>
    <w:rsid w:val="00EC24C6"/>
    <w:rsid w:val="00EC24D5"/>
    <w:rsid w:val="00EC27C6"/>
    <w:rsid w:val="00EC4207"/>
    <w:rsid w:val="00EC46BE"/>
    <w:rsid w:val="00EC4F84"/>
    <w:rsid w:val="00EC5653"/>
    <w:rsid w:val="00EC71CE"/>
    <w:rsid w:val="00EC7834"/>
    <w:rsid w:val="00ED1006"/>
    <w:rsid w:val="00ED2E19"/>
    <w:rsid w:val="00ED3598"/>
    <w:rsid w:val="00ED40C4"/>
    <w:rsid w:val="00ED46A0"/>
    <w:rsid w:val="00ED4FDF"/>
    <w:rsid w:val="00EE15AE"/>
    <w:rsid w:val="00EE21EF"/>
    <w:rsid w:val="00EE6E3B"/>
    <w:rsid w:val="00EE6F23"/>
    <w:rsid w:val="00EE7D0B"/>
    <w:rsid w:val="00EF18FE"/>
    <w:rsid w:val="00EF19DE"/>
    <w:rsid w:val="00EF44CE"/>
    <w:rsid w:val="00EF5787"/>
    <w:rsid w:val="00EF606F"/>
    <w:rsid w:val="00EF60D0"/>
    <w:rsid w:val="00EF6123"/>
    <w:rsid w:val="00EF65E3"/>
    <w:rsid w:val="00EF6644"/>
    <w:rsid w:val="00F02983"/>
    <w:rsid w:val="00F03556"/>
    <w:rsid w:val="00F0438A"/>
    <w:rsid w:val="00F047D6"/>
    <w:rsid w:val="00F0528D"/>
    <w:rsid w:val="00F06C67"/>
    <w:rsid w:val="00F06DFD"/>
    <w:rsid w:val="00F071D1"/>
    <w:rsid w:val="00F07533"/>
    <w:rsid w:val="00F101CD"/>
    <w:rsid w:val="00F10629"/>
    <w:rsid w:val="00F13D3E"/>
    <w:rsid w:val="00F140EA"/>
    <w:rsid w:val="00F15FA5"/>
    <w:rsid w:val="00F175A1"/>
    <w:rsid w:val="00F1784B"/>
    <w:rsid w:val="00F17EFC"/>
    <w:rsid w:val="00F209B7"/>
    <w:rsid w:val="00F20CBC"/>
    <w:rsid w:val="00F21A47"/>
    <w:rsid w:val="00F2376F"/>
    <w:rsid w:val="00F243D8"/>
    <w:rsid w:val="00F27864"/>
    <w:rsid w:val="00F302BD"/>
    <w:rsid w:val="00F30828"/>
    <w:rsid w:val="00F313D6"/>
    <w:rsid w:val="00F338D9"/>
    <w:rsid w:val="00F35E2D"/>
    <w:rsid w:val="00F36A05"/>
    <w:rsid w:val="00F3783B"/>
    <w:rsid w:val="00F4054E"/>
    <w:rsid w:val="00F40F0C"/>
    <w:rsid w:val="00F41868"/>
    <w:rsid w:val="00F42939"/>
    <w:rsid w:val="00F42EBE"/>
    <w:rsid w:val="00F43F78"/>
    <w:rsid w:val="00F45A9C"/>
    <w:rsid w:val="00F46AD5"/>
    <w:rsid w:val="00F4766C"/>
    <w:rsid w:val="00F5060E"/>
    <w:rsid w:val="00F507D1"/>
    <w:rsid w:val="00F519CE"/>
    <w:rsid w:val="00F51ADA"/>
    <w:rsid w:val="00F52CFB"/>
    <w:rsid w:val="00F56808"/>
    <w:rsid w:val="00F56FC1"/>
    <w:rsid w:val="00F577D5"/>
    <w:rsid w:val="00F60203"/>
    <w:rsid w:val="00F607C5"/>
    <w:rsid w:val="00F60DEA"/>
    <w:rsid w:val="00F62301"/>
    <w:rsid w:val="00F6302A"/>
    <w:rsid w:val="00F63950"/>
    <w:rsid w:val="00F64C2B"/>
    <w:rsid w:val="00F64D78"/>
    <w:rsid w:val="00F651BE"/>
    <w:rsid w:val="00F654EF"/>
    <w:rsid w:val="00F65536"/>
    <w:rsid w:val="00F65AFA"/>
    <w:rsid w:val="00F67F53"/>
    <w:rsid w:val="00F703BE"/>
    <w:rsid w:val="00F71C81"/>
    <w:rsid w:val="00F71F69"/>
    <w:rsid w:val="00F72B72"/>
    <w:rsid w:val="00F74BB9"/>
    <w:rsid w:val="00F75582"/>
    <w:rsid w:val="00F75DDE"/>
    <w:rsid w:val="00F76EFA"/>
    <w:rsid w:val="00F804BE"/>
    <w:rsid w:val="00F808D5"/>
    <w:rsid w:val="00F8104E"/>
    <w:rsid w:val="00F817CE"/>
    <w:rsid w:val="00F818B7"/>
    <w:rsid w:val="00F82877"/>
    <w:rsid w:val="00F84165"/>
    <w:rsid w:val="00F8456C"/>
    <w:rsid w:val="00F859D8"/>
    <w:rsid w:val="00F868F5"/>
    <w:rsid w:val="00F86AE2"/>
    <w:rsid w:val="00F86D1D"/>
    <w:rsid w:val="00F86FCC"/>
    <w:rsid w:val="00F9056A"/>
    <w:rsid w:val="00F90716"/>
    <w:rsid w:val="00F9095E"/>
    <w:rsid w:val="00F90F8D"/>
    <w:rsid w:val="00F92782"/>
    <w:rsid w:val="00F92F3E"/>
    <w:rsid w:val="00F93AA9"/>
    <w:rsid w:val="00F96985"/>
    <w:rsid w:val="00F96A3F"/>
    <w:rsid w:val="00F96D5F"/>
    <w:rsid w:val="00F97838"/>
    <w:rsid w:val="00FA0EB1"/>
    <w:rsid w:val="00FA26C5"/>
    <w:rsid w:val="00FA2BB3"/>
    <w:rsid w:val="00FA57C1"/>
    <w:rsid w:val="00FB1162"/>
    <w:rsid w:val="00FB244C"/>
    <w:rsid w:val="00FB3FF0"/>
    <w:rsid w:val="00FB4C80"/>
    <w:rsid w:val="00FB585C"/>
    <w:rsid w:val="00FB6A6A"/>
    <w:rsid w:val="00FB775D"/>
    <w:rsid w:val="00FC7429"/>
    <w:rsid w:val="00FC7CE9"/>
    <w:rsid w:val="00FD07F6"/>
    <w:rsid w:val="00FD1EC8"/>
    <w:rsid w:val="00FD357D"/>
    <w:rsid w:val="00FD47ED"/>
    <w:rsid w:val="00FD64A6"/>
    <w:rsid w:val="00FD73CA"/>
    <w:rsid w:val="00FD74DB"/>
    <w:rsid w:val="00FD7660"/>
    <w:rsid w:val="00FE0655"/>
    <w:rsid w:val="00FE2365"/>
    <w:rsid w:val="00FE2A7A"/>
    <w:rsid w:val="00FE37D7"/>
    <w:rsid w:val="00FE4C7B"/>
    <w:rsid w:val="00FE7336"/>
    <w:rsid w:val="00FE787C"/>
    <w:rsid w:val="00FF04D5"/>
    <w:rsid w:val="00FF435C"/>
    <w:rsid w:val="00FF45A5"/>
    <w:rsid w:val="00FF5C91"/>
    <w:rsid w:val="00FF6661"/>
    <w:rsid w:val="00FF71AD"/>
    <w:rsid w:val="2EF711A7"/>
    <w:rsid w:val="5F58E1D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4373"/>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0E0F2D"/>
    <w:pPr>
      <w:snapToGrid w:val="0"/>
      <w:spacing w:after="120"/>
    </w:pPr>
    <w:rPr>
      <w:rFonts w:eastAsia="Batang" w:cs="Arial"/>
      <w:szCs w:val="20"/>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0E0F2D"/>
    <w:rPr>
      <w:rFonts w:ascii="Arial" w:eastAsia="Batang" w:hAnsi="Arial" w:cs="Arial"/>
      <w:lang w:val="en-US" w:eastAsia="en-US"/>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ProposalChar">
    <w:name w:val="Proposal Char"/>
    <w:basedOn w:val="DefaultParagraphFont"/>
    <w:link w:val="Proposal"/>
    <w:qFormat/>
    <w:rsid w:val="00804D93"/>
    <w:rPr>
      <w:rFonts w:ascii="Arial" w:eastAsiaTheme="minorHAnsi" w:hAnsi="Arial" w:cstheme="minorBidi"/>
      <w:b/>
      <w:bCs/>
      <w:szCs w:val="22"/>
      <w:lang w:val="en-US" w:eastAsia="zh-CN"/>
    </w:rPr>
  </w:style>
  <w:style w:type="character" w:styleId="UnresolvedMention">
    <w:name w:val="Unresolved Mention"/>
    <w:basedOn w:val="DefaultParagraphFont"/>
    <w:uiPriority w:val="99"/>
    <w:unhideWhenUsed/>
    <w:rsid w:val="008F366B"/>
    <w:rPr>
      <w:color w:val="605E5C"/>
      <w:shd w:val="clear" w:color="auto" w:fill="E1DFDD"/>
    </w:rPr>
  </w:style>
  <w:style w:type="character" w:styleId="Mention">
    <w:name w:val="Mention"/>
    <w:basedOn w:val="DefaultParagraphFont"/>
    <w:uiPriority w:val="99"/>
    <w:unhideWhenUsed/>
    <w:rsid w:val="008F366B"/>
    <w:rPr>
      <w:color w:val="2B579A"/>
      <w:shd w:val="clear" w:color="auto" w:fill="E1DFDD"/>
    </w:rPr>
  </w:style>
  <w:style w:type="character" w:styleId="PlaceholderText">
    <w:name w:val="Placeholder Text"/>
    <w:basedOn w:val="DefaultParagraphFont"/>
    <w:uiPriority w:val="99"/>
    <w:semiHidden/>
    <w:rsid w:val="001C7F9E"/>
    <w:rPr>
      <w:color w:val="808080"/>
    </w:rPr>
  </w:style>
  <w:style w:type="paragraph" w:styleId="Revision">
    <w:name w:val="Revision"/>
    <w:hidden/>
    <w:uiPriority w:val="99"/>
    <w:semiHidden/>
    <w:rsid w:val="001A5A28"/>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8618871">
      <w:bodyDiv w:val="1"/>
      <w:marLeft w:val="0"/>
      <w:marRight w:val="0"/>
      <w:marTop w:val="0"/>
      <w:marBottom w:val="0"/>
      <w:divBdr>
        <w:top w:val="none" w:sz="0" w:space="0" w:color="auto"/>
        <w:left w:val="none" w:sz="0" w:space="0" w:color="auto"/>
        <w:bottom w:val="none" w:sz="0" w:space="0" w:color="auto"/>
        <w:right w:val="none" w:sz="0" w:space="0" w:color="auto"/>
      </w:divBdr>
    </w:div>
    <w:div w:id="911815364">
      <w:bodyDiv w:val="1"/>
      <w:marLeft w:val="0"/>
      <w:marRight w:val="0"/>
      <w:marTop w:val="0"/>
      <w:marBottom w:val="0"/>
      <w:divBdr>
        <w:top w:val="none" w:sz="0" w:space="0" w:color="auto"/>
        <w:left w:val="none" w:sz="0" w:space="0" w:color="auto"/>
        <w:bottom w:val="none" w:sz="0" w:space="0" w:color="auto"/>
        <w:right w:val="none" w:sz="0" w:space="0" w:color="auto"/>
      </w:divBdr>
    </w:div>
    <w:div w:id="1246723788">
      <w:bodyDiv w:val="1"/>
      <w:marLeft w:val="0"/>
      <w:marRight w:val="0"/>
      <w:marTop w:val="0"/>
      <w:marBottom w:val="0"/>
      <w:divBdr>
        <w:top w:val="none" w:sz="0" w:space="0" w:color="auto"/>
        <w:left w:val="none" w:sz="0" w:space="0" w:color="auto"/>
        <w:bottom w:val="none" w:sz="0" w:space="0" w:color="auto"/>
        <w:right w:val="none" w:sz="0" w:space="0" w:color="auto"/>
      </w:divBdr>
    </w:div>
    <w:div w:id="1862277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2E7EF5-86CF-4E93-9D40-208B586782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601BE7-E32B-4201-9366-19256718262E}">
  <ds:schemaRefs>
    <ds:schemaRef ds:uri="http://schemas.openxmlformats.org/officeDocument/2006/bibliography"/>
  </ds:schemaRefs>
</ds:datastoreItem>
</file>

<file path=customXml/itemProps3.xml><?xml version="1.0" encoding="utf-8"?>
<ds:datastoreItem xmlns:ds="http://schemas.openxmlformats.org/officeDocument/2006/customXml" ds:itemID="{C93A020F-C79F-4126-A924-A5569F12E27A}">
  <ds:schemaRefs>
    <ds:schemaRef ds:uri="http://www.w3.org/XML/1998/namespace"/>
    <ds:schemaRef ds:uri="http://schemas.microsoft.com/sharepoint/v3"/>
    <ds:schemaRef ds:uri="http://purl.org/dc/elements/1.1/"/>
    <ds:schemaRef ds:uri="http://schemas.microsoft.com/office/2006/metadata/properties"/>
    <ds:schemaRef ds:uri="2f282d3b-eb4a-4b09-b61f-b9593442e286"/>
    <ds:schemaRef ds:uri="http://schemas.microsoft.com/office/2006/documentManagement/types"/>
    <ds:schemaRef ds:uri="http://purl.org/dc/terms/"/>
    <ds:schemaRef ds:uri="9b239327-9e80-40e4-b1b7-4394fed77a33"/>
    <ds:schemaRef ds:uri="http://schemas.microsoft.com/office/infopath/2007/PartnerControl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1105</TotalTime>
  <Pages>27</Pages>
  <Words>9345</Words>
  <Characters>49533</Characters>
  <Application>Microsoft Office Word</Application>
  <DocSecurity>0</DocSecurity>
  <Lines>412</Lines>
  <Paragraphs>117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58761</CharactersWithSpaces>
  <SharedDoc>false</SharedDoc>
  <HLinks>
    <vt:vector size="294" baseType="variant">
      <vt:variant>
        <vt:i4>1769535</vt:i4>
      </vt:variant>
      <vt:variant>
        <vt:i4>266</vt:i4>
      </vt:variant>
      <vt:variant>
        <vt:i4>0</vt:i4>
      </vt:variant>
      <vt:variant>
        <vt:i4>5</vt:i4>
      </vt:variant>
      <vt:variant>
        <vt:lpwstr/>
      </vt:variant>
      <vt:variant>
        <vt:lpwstr>_Toc61889386</vt:lpwstr>
      </vt:variant>
      <vt:variant>
        <vt:i4>1572927</vt:i4>
      </vt:variant>
      <vt:variant>
        <vt:i4>263</vt:i4>
      </vt:variant>
      <vt:variant>
        <vt:i4>0</vt:i4>
      </vt:variant>
      <vt:variant>
        <vt:i4>5</vt:i4>
      </vt:variant>
      <vt:variant>
        <vt:lpwstr/>
      </vt:variant>
      <vt:variant>
        <vt:lpwstr>_Toc61889385</vt:lpwstr>
      </vt:variant>
      <vt:variant>
        <vt:i4>1638463</vt:i4>
      </vt:variant>
      <vt:variant>
        <vt:i4>260</vt:i4>
      </vt:variant>
      <vt:variant>
        <vt:i4>0</vt:i4>
      </vt:variant>
      <vt:variant>
        <vt:i4>5</vt:i4>
      </vt:variant>
      <vt:variant>
        <vt:lpwstr/>
      </vt:variant>
      <vt:variant>
        <vt:lpwstr>_Toc61889384</vt:lpwstr>
      </vt:variant>
      <vt:variant>
        <vt:i4>1966143</vt:i4>
      </vt:variant>
      <vt:variant>
        <vt:i4>257</vt:i4>
      </vt:variant>
      <vt:variant>
        <vt:i4>0</vt:i4>
      </vt:variant>
      <vt:variant>
        <vt:i4>5</vt:i4>
      </vt:variant>
      <vt:variant>
        <vt:lpwstr/>
      </vt:variant>
      <vt:variant>
        <vt:lpwstr>_Toc61889383</vt:lpwstr>
      </vt:variant>
      <vt:variant>
        <vt:i4>2031679</vt:i4>
      </vt:variant>
      <vt:variant>
        <vt:i4>254</vt:i4>
      </vt:variant>
      <vt:variant>
        <vt:i4>0</vt:i4>
      </vt:variant>
      <vt:variant>
        <vt:i4>5</vt:i4>
      </vt:variant>
      <vt:variant>
        <vt:lpwstr/>
      </vt:variant>
      <vt:variant>
        <vt:lpwstr>_Toc61889382</vt:lpwstr>
      </vt:variant>
      <vt:variant>
        <vt:i4>1835071</vt:i4>
      </vt:variant>
      <vt:variant>
        <vt:i4>251</vt:i4>
      </vt:variant>
      <vt:variant>
        <vt:i4>0</vt:i4>
      </vt:variant>
      <vt:variant>
        <vt:i4>5</vt:i4>
      </vt:variant>
      <vt:variant>
        <vt:lpwstr/>
      </vt:variant>
      <vt:variant>
        <vt:lpwstr>_Toc61889381</vt:lpwstr>
      </vt:variant>
      <vt:variant>
        <vt:i4>1900607</vt:i4>
      </vt:variant>
      <vt:variant>
        <vt:i4>248</vt:i4>
      </vt:variant>
      <vt:variant>
        <vt:i4>0</vt:i4>
      </vt:variant>
      <vt:variant>
        <vt:i4>5</vt:i4>
      </vt:variant>
      <vt:variant>
        <vt:lpwstr/>
      </vt:variant>
      <vt:variant>
        <vt:lpwstr>_Toc61889380</vt:lpwstr>
      </vt:variant>
      <vt:variant>
        <vt:i4>1310768</vt:i4>
      </vt:variant>
      <vt:variant>
        <vt:i4>245</vt:i4>
      </vt:variant>
      <vt:variant>
        <vt:i4>0</vt:i4>
      </vt:variant>
      <vt:variant>
        <vt:i4>5</vt:i4>
      </vt:variant>
      <vt:variant>
        <vt:lpwstr/>
      </vt:variant>
      <vt:variant>
        <vt:lpwstr>_Toc61889379</vt:lpwstr>
      </vt:variant>
      <vt:variant>
        <vt:i4>1376304</vt:i4>
      </vt:variant>
      <vt:variant>
        <vt:i4>242</vt:i4>
      </vt:variant>
      <vt:variant>
        <vt:i4>0</vt:i4>
      </vt:variant>
      <vt:variant>
        <vt:i4>5</vt:i4>
      </vt:variant>
      <vt:variant>
        <vt:lpwstr/>
      </vt:variant>
      <vt:variant>
        <vt:lpwstr>_Toc61889378</vt:lpwstr>
      </vt:variant>
      <vt:variant>
        <vt:i4>1703984</vt:i4>
      </vt:variant>
      <vt:variant>
        <vt:i4>239</vt:i4>
      </vt:variant>
      <vt:variant>
        <vt:i4>0</vt:i4>
      </vt:variant>
      <vt:variant>
        <vt:i4>5</vt:i4>
      </vt:variant>
      <vt:variant>
        <vt:lpwstr/>
      </vt:variant>
      <vt:variant>
        <vt:lpwstr>_Toc61889377</vt:lpwstr>
      </vt:variant>
      <vt:variant>
        <vt:i4>1769520</vt:i4>
      </vt:variant>
      <vt:variant>
        <vt:i4>236</vt:i4>
      </vt:variant>
      <vt:variant>
        <vt:i4>0</vt:i4>
      </vt:variant>
      <vt:variant>
        <vt:i4>5</vt:i4>
      </vt:variant>
      <vt:variant>
        <vt:lpwstr/>
      </vt:variant>
      <vt:variant>
        <vt:lpwstr>_Toc61889376</vt:lpwstr>
      </vt:variant>
      <vt:variant>
        <vt:i4>1572912</vt:i4>
      </vt:variant>
      <vt:variant>
        <vt:i4>233</vt:i4>
      </vt:variant>
      <vt:variant>
        <vt:i4>0</vt:i4>
      </vt:variant>
      <vt:variant>
        <vt:i4>5</vt:i4>
      </vt:variant>
      <vt:variant>
        <vt:lpwstr/>
      </vt:variant>
      <vt:variant>
        <vt:lpwstr>_Toc61889375</vt:lpwstr>
      </vt:variant>
      <vt:variant>
        <vt:i4>1638448</vt:i4>
      </vt:variant>
      <vt:variant>
        <vt:i4>230</vt:i4>
      </vt:variant>
      <vt:variant>
        <vt:i4>0</vt:i4>
      </vt:variant>
      <vt:variant>
        <vt:i4>5</vt:i4>
      </vt:variant>
      <vt:variant>
        <vt:lpwstr/>
      </vt:variant>
      <vt:variant>
        <vt:lpwstr>_Toc61889374</vt:lpwstr>
      </vt:variant>
      <vt:variant>
        <vt:i4>1966128</vt:i4>
      </vt:variant>
      <vt:variant>
        <vt:i4>227</vt:i4>
      </vt:variant>
      <vt:variant>
        <vt:i4>0</vt:i4>
      </vt:variant>
      <vt:variant>
        <vt:i4>5</vt:i4>
      </vt:variant>
      <vt:variant>
        <vt:lpwstr/>
      </vt:variant>
      <vt:variant>
        <vt:lpwstr>_Toc61889373</vt:lpwstr>
      </vt:variant>
      <vt:variant>
        <vt:i4>2031664</vt:i4>
      </vt:variant>
      <vt:variant>
        <vt:i4>224</vt:i4>
      </vt:variant>
      <vt:variant>
        <vt:i4>0</vt:i4>
      </vt:variant>
      <vt:variant>
        <vt:i4>5</vt:i4>
      </vt:variant>
      <vt:variant>
        <vt:lpwstr/>
      </vt:variant>
      <vt:variant>
        <vt:lpwstr>_Toc61889372</vt:lpwstr>
      </vt:variant>
      <vt:variant>
        <vt:i4>1835056</vt:i4>
      </vt:variant>
      <vt:variant>
        <vt:i4>221</vt:i4>
      </vt:variant>
      <vt:variant>
        <vt:i4>0</vt:i4>
      </vt:variant>
      <vt:variant>
        <vt:i4>5</vt:i4>
      </vt:variant>
      <vt:variant>
        <vt:lpwstr/>
      </vt:variant>
      <vt:variant>
        <vt:lpwstr>_Toc61889371</vt:lpwstr>
      </vt:variant>
      <vt:variant>
        <vt:i4>1900592</vt:i4>
      </vt:variant>
      <vt:variant>
        <vt:i4>218</vt:i4>
      </vt:variant>
      <vt:variant>
        <vt:i4>0</vt:i4>
      </vt:variant>
      <vt:variant>
        <vt:i4>5</vt:i4>
      </vt:variant>
      <vt:variant>
        <vt:lpwstr/>
      </vt:variant>
      <vt:variant>
        <vt:lpwstr>_Toc61889370</vt:lpwstr>
      </vt:variant>
      <vt:variant>
        <vt:i4>1310769</vt:i4>
      </vt:variant>
      <vt:variant>
        <vt:i4>215</vt:i4>
      </vt:variant>
      <vt:variant>
        <vt:i4>0</vt:i4>
      </vt:variant>
      <vt:variant>
        <vt:i4>5</vt:i4>
      </vt:variant>
      <vt:variant>
        <vt:lpwstr/>
      </vt:variant>
      <vt:variant>
        <vt:lpwstr>_Toc61889369</vt:lpwstr>
      </vt:variant>
      <vt:variant>
        <vt:i4>1376305</vt:i4>
      </vt:variant>
      <vt:variant>
        <vt:i4>212</vt:i4>
      </vt:variant>
      <vt:variant>
        <vt:i4>0</vt:i4>
      </vt:variant>
      <vt:variant>
        <vt:i4>5</vt:i4>
      </vt:variant>
      <vt:variant>
        <vt:lpwstr/>
      </vt:variant>
      <vt:variant>
        <vt:lpwstr>_Toc61889368</vt:lpwstr>
      </vt:variant>
      <vt:variant>
        <vt:i4>1703985</vt:i4>
      </vt:variant>
      <vt:variant>
        <vt:i4>209</vt:i4>
      </vt:variant>
      <vt:variant>
        <vt:i4>0</vt:i4>
      </vt:variant>
      <vt:variant>
        <vt:i4>5</vt:i4>
      </vt:variant>
      <vt:variant>
        <vt:lpwstr/>
      </vt:variant>
      <vt:variant>
        <vt:lpwstr>_Toc61889367</vt:lpwstr>
      </vt:variant>
      <vt:variant>
        <vt:i4>1769521</vt:i4>
      </vt:variant>
      <vt:variant>
        <vt:i4>206</vt:i4>
      </vt:variant>
      <vt:variant>
        <vt:i4>0</vt:i4>
      </vt:variant>
      <vt:variant>
        <vt:i4>5</vt:i4>
      </vt:variant>
      <vt:variant>
        <vt:lpwstr/>
      </vt:variant>
      <vt:variant>
        <vt:lpwstr>_Toc61889366</vt:lpwstr>
      </vt:variant>
      <vt:variant>
        <vt:i4>1572913</vt:i4>
      </vt:variant>
      <vt:variant>
        <vt:i4>203</vt:i4>
      </vt:variant>
      <vt:variant>
        <vt:i4>0</vt:i4>
      </vt:variant>
      <vt:variant>
        <vt:i4>5</vt:i4>
      </vt:variant>
      <vt:variant>
        <vt:lpwstr/>
      </vt:variant>
      <vt:variant>
        <vt:lpwstr>_Toc61889365</vt:lpwstr>
      </vt:variant>
      <vt:variant>
        <vt:i4>1638449</vt:i4>
      </vt:variant>
      <vt:variant>
        <vt:i4>200</vt:i4>
      </vt:variant>
      <vt:variant>
        <vt:i4>0</vt:i4>
      </vt:variant>
      <vt:variant>
        <vt:i4>5</vt:i4>
      </vt:variant>
      <vt:variant>
        <vt:lpwstr/>
      </vt:variant>
      <vt:variant>
        <vt:lpwstr>_Toc61889364</vt:lpwstr>
      </vt:variant>
      <vt:variant>
        <vt:i4>1966129</vt:i4>
      </vt:variant>
      <vt:variant>
        <vt:i4>197</vt:i4>
      </vt:variant>
      <vt:variant>
        <vt:i4>0</vt:i4>
      </vt:variant>
      <vt:variant>
        <vt:i4>5</vt:i4>
      </vt:variant>
      <vt:variant>
        <vt:lpwstr/>
      </vt:variant>
      <vt:variant>
        <vt:lpwstr>_Toc61889363</vt:lpwstr>
      </vt:variant>
      <vt:variant>
        <vt:i4>2031665</vt:i4>
      </vt:variant>
      <vt:variant>
        <vt:i4>194</vt:i4>
      </vt:variant>
      <vt:variant>
        <vt:i4>0</vt:i4>
      </vt:variant>
      <vt:variant>
        <vt:i4>5</vt:i4>
      </vt:variant>
      <vt:variant>
        <vt:lpwstr/>
      </vt:variant>
      <vt:variant>
        <vt:lpwstr>_Toc61889362</vt:lpwstr>
      </vt:variant>
      <vt:variant>
        <vt:i4>1835057</vt:i4>
      </vt:variant>
      <vt:variant>
        <vt:i4>191</vt:i4>
      </vt:variant>
      <vt:variant>
        <vt:i4>0</vt:i4>
      </vt:variant>
      <vt:variant>
        <vt:i4>5</vt:i4>
      </vt:variant>
      <vt:variant>
        <vt:lpwstr/>
      </vt:variant>
      <vt:variant>
        <vt:lpwstr>_Toc61889361</vt:lpwstr>
      </vt:variant>
      <vt:variant>
        <vt:i4>1900593</vt:i4>
      </vt:variant>
      <vt:variant>
        <vt:i4>188</vt:i4>
      </vt:variant>
      <vt:variant>
        <vt:i4>0</vt:i4>
      </vt:variant>
      <vt:variant>
        <vt:i4>5</vt:i4>
      </vt:variant>
      <vt:variant>
        <vt:lpwstr/>
      </vt:variant>
      <vt:variant>
        <vt:lpwstr>_Toc61889360</vt:lpwstr>
      </vt:variant>
      <vt:variant>
        <vt:i4>1310770</vt:i4>
      </vt:variant>
      <vt:variant>
        <vt:i4>185</vt:i4>
      </vt:variant>
      <vt:variant>
        <vt:i4>0</vt:i4>
      </vt:variant>
      <vt:variant>
        <vt:i4>5</vt:i4>
      </vt:variant>
      <vt:variant>
        <vt:lpwstr/>
      </vt:variant>
      <vt:variant>
        <vt:lpwstr>_Toc61889359</vt:lpwstr>
      </vt:variant>
      <vt:variant>
        <vt:i4>1376306</vt:i4>
      </vt:variant>
      <vt:variant>
        <vt:i4>182</vt:i4>
      </vt:variant>
      <vt:variant>
        <vt:i4>0</vt:i4>
      </vt:variant>
      <vt:variant>
        <vt:i4>5</vt:i4>
      </vt:variant>
      <vt:variant>
        <vt:lpwstr/>
      </vt:variant>
      <vt:variant>
        <vt:lpwstr>_Toc61889358</vt:lpwstr>
      </vt:variant>
      <vt:variant>
        <vt:i4>1703986</vt:i4>
      </vt:variant>
      <vt:variant>
        <vt:i4>179</vt:i4>
      </vt:variant>
      <vt:variant>
        <vt:i4>0</vt:i4>
      </vt:variant>
      <vt:variant>
        <vt:i4>5</vt:i4>
      </vt:variant>
      <vt:variant>
        <vt:lpwstr/>
      </vt:variant>
      <vt:variant>
        <vt:lpwstr>_Toc61889357</vt:lpwstr>
      </vt:variant>
      <vt:variant>
        <vt:i4>1769522</vt:i4>
      </vt:variant>
      <vt:variant>
        <vt:i4>176</vt:i4>
      </vt:variant>
      <vt:variant>
        <vt:i4>0</vt:i4>
      </vt:variant>
      <vt:variant>
        <vt:i4>5</vt:i4>
      </vt:variant>
      <vt:variant>
        <vt:lpwstr/>
      </vt:variant>
      <vt:variant>
        <vt:lpwstr>_Toc61889356</vt:lpwstr>
      </vt:variant>
      <vt:variant>
        <vt:i4>1572914</vt:i4>
      </vt:variant>
      <vt:variant>
        <vt:i4>173</vt:i4>
      </vt:variant>
      <vt:variant>
        <vt:i4>0</vt:i4>
      </vt:variant>
      <vt:variant>
        <vt:i4>5</vt:i4>
      </vt:variant>
      <vt:variant>
        <vt:lpwstr/>
      </vt:variant>
      <vt:variant>
        <vt:lpwstr>_Toc61889355</vt:lpwstr>
      </vt:variant>
      <vt:variant>
        <vt:i4>1638450</vt:i4>
      </vt:variant>
      <vt:variant>
        <vt:i4>170</vt:i4>
      </vt:variant>
      <vt:variant>
        <vt:i4>0</vt:i4>
      </vt:variant>
      <vt:variant>
        <vt:i4>5</vt:i4>
      </vt:variant>
      <vt:variant>
        <vt:lpwstr/>
      </vt:variant>
      <vt:variant>
        <vt:lpwstr>_Toc61889354</vt:lpwstr>
      </vt:variant>
      <vt:variant>
        <vt:i4>1966130</vt:i4>
      </vt:variant>
      <vt:variant>
        <vt:i4>167</vt:i4>
      </vt:variant>
      <vt:variant>
        <vt:i4>0</vt:i4>
      </vt:variant>
      <vt:variant>
        <vt:i4>5</vt:i4>
      </vt:variant>
      <vt:variant>
        <vt:lpwstr/>
      </vt:variant>
      <vt:variant>
        <vt:lpwstr>_Toc61889353</vt:lpwstr>
      </vt:variant>
      <vt:variant>
        <vt:i4>2031666</vt:i4>
      </vt:variant>
      <vt:variant>
        <vt:i4>164</vt:i4>
      </vt:variant>
      <vt:variant>
        <vt:i4>0</vt:i4>
      </vt:variant>
      <vt:variant>
        <vt:i4>5</vt:i4>
      </vt:variant>
      <vt:variant>
        <vt:lpwstr/>
      </vt:variant>
      <vt:variant>
        <vt:lpwstr>_Toc61889352</vt:lpwstr>
      </vt:variant>
      <vt:variant>
        <vt:i4>1835058</vt:i4>
      </vt:variant>
      <vt:variant>
        <vt:i4>161</vt:i4>
      </vt:variant>
      <vt:variant>
        <vt:i4>0</vt:i4>
      </vt:variant>
      <vt:variant>
        <vt:i4>5</vt:i4>
      </vt:variant>
      <vt:variant>
        <vt:lpwstr/>
      </vt:variant>
      <vt:variant>
        <vt:lpwstr>_Toc61889351</vt:lpwstr>
      </vt:variant>
      <vt:variant>
        <vt:i4>1900594</vt:i4>
      </vt:variant>
      <vt:variant>
        <vt:i4>158</vt:i4>
      </vt:variant>
      <vt:variant>
        <vt:i4>0</vt:i4>
      </vt:variant>
      <vt:variant>
        <vt:i4>5</vt:i4>
      </vt:variant>
      <vt:variant>
        <vt:lpwstr/>
      </vt:variant>
      <vt:variant>
        <vt:lpwstr>_Toc61889350</vt:lpwstr>
      </vt:variant>
      <vt:variant>
        <vt:i4>1310771</vt:i4>
      </vt:variant>
      <vt:variant>
        <vt:i4>152</vt:i4>
      </vt:variant>
      <vt:variant>
        <vt:i4>0</vt:i4>
      </vt:variant>
      <vt:variant>
        <vt:i4>5</vt:i4>
      </vt:variant>
      <vt:variant>
        <vt:lpwstr/>
      </vt:variant>
      <vt:variant>
        <vt:lpwstr>_Toc61889349</vt:lpwstr>
      </vt:variant>
      <vt:variant>
        <vt:i4>1376307</vt:i4>
      </vt:variant>
      <vt:variant>
        <vt:i4>149</vt:i4>
      </vt:variant>
      <vt:variant>
        <vt:i4>0</vt:i4>
      </vt:variant>
      <vt:variant>
        <vt:i4>5</vt:i4>
      </vt:variant>
      <vt:variant>
        <vt:lpwstr/>
      </vt:variant>
      <vt:variant>
        <vt:lpwstr>_Toc61889348</vt:lpwstr>
      </vt:variant>
      <vt:variant>
        <vt:i4>1703987</vt:i4>
      </vt:variant>
      <vt:variant>
        <vt:i4>146</vt:i4>
      </vt:variant>
      <vt:variant>
        <vt:i4>0</vt:i4>
      </vt:variant>
      <vt:variant>
        <vt:i4>5</vt:i4>
      </vt:variant>
      <vt:variant>
        <vt:lpwstr/>
      </vt:variant>
      <vt:variant>
        <vt:lpwstr>_Toc61889347</vt:lpwstr>
      </vt:variant>
      <vt:variant>
        <vt:i4>1769523</vt:i4>
      </vt:variant>
      <vt:variant>
        <vt:i4>143</vt:i4>
      </vt:variant>
      <vt:variant>
        <vt:i4>0</vt:i4>
      </vt:variant>
      <vt:variant>
        <vt:i4>5</vt:i4>
      </vt:variant>
      <vt:variant>
        <vt:lpwstr/>
      </vt:variant>
      <vt:variant>
        <vt:lpwstr>_Toc61889346</vt:lpwstr>
      </vt:variant>
      <vt:variant>
        <vt:i4>1572915</vt:i4>
      </vt:variant>
      <vt:variant>
        <vt:i4>140</vt:i4>
      </vt:variant>
      <vt:variant>
        <vt:i4>0</vt:i4>
      </vt:variant>
      <vt:variant>
        <vt:i4>5</vt:i4>
      </vt:variant>
      <vt:variant>
        <vt:lpwstr/>
      </vt:variant>
      <vt:variant>
        <vt:lpwstr>_Toc61889345</vt:lpwstr>
      </vt:variant>
      <vt:variant>
        <vt:i4>1638451</vt:i4>
      </vt:variant>
      <vt:variant>
        <vt:i4>137</vt:i4>
      </vt:variant>
      <vt:variant>
        <vt:i4>0</vt:i4>
      </vt:variant>
      <vt:variant>
        <vt:i4>5</vt:i4>
      </vt:variant>
      <vt:variant>
        <vt:lpwstr/>
      </vt:variant>
      <vt:variant>
        <vt:lpwstr>_Toc61889344</vt:lpwstr>
      </vt:variant>
      <vt:variant>
        <vt:i4>1966131</vt:i4>
      </vt:variant>
      <vt:variant>
        <vt:i4>134</vt:i4>
      </vt:variant>
      <vt:variant>
        <vt:i4>0</vt:i4>
      </vt:variant>
      <vt:variant>
        <vt:i4>5</vt:i4>
      </vt:variant>
      <vt:variant>
        <vt:lpwstr/>
      </vt:variant>
      <vt:variant>
        <vt:lpwstr>_Toc61889343</vt:lpwstr>
      </vt:variant>
      <vt:variant>
        <vt:i4>2031667</vt:i4>
      </vt:variant>
      <vt:variant>
        <vt:i4>131</vt:i4>
      </vt:variant>
      <vt:variant>
        <vt:i4>0</vt:i4>
      </vt:variant>
      <vt:variant>
        <vt:i4>5</vt:i4>
      </vt:variant>
      <vt:variant>
        <vt:lpwstr/>
      </vt:variant>
      <vt:variant>
        <vt:lpwstr>_Toc61889342</vt:lpwstr>
      </vt:variant>
      <vt:variant>
        <vt:i4>1835059</vt:i4>
      </vt:variant>
      <vt:variant>
        <vt:i4>128</vt:i4>
      </vt:variant>
      <vt:variant>
        <vt:i4>0</vt:i4>
      </vt:variant>
      <vt:variant>
        <vt:i4>5</vt:i4>
      </vt:variant>
      <vt:variant>
        <vt:lpwstr/>
      </vt:variant>
      <vt:variant>
        <vt:lpwstr>_Toc61889341</vt:lpwstr>
      </vt:variant>
      <vt:variant>
        <vt:i4>1900595</vt:i4>
      </vt:variant>
      <vt:variant>
        <vt:i4>125</vt:i4>
      </vt:variant>
      <vt:variant>
        <vt:i4>0</vt:i4>
      </vt:variant>
      <vt:variant>
        <vt:i4>5</vt:i4>
      </vt:variant>
      <vt:variant>
        <vt:lpwstr/>
      </vt:variant>
      <vt:variant>
        <vt:lpwstr>_Toc61889340</vt:lpwstr>
      </vt:variant>
      <vt:variant>
        <vt:i4>1310772</vt:i4>
      </vt:variant>
      <vt:variant>
        <vt:i4>122</vt:i4>
      </vt:variant>
      <vt:variant>
        <vt:i4>0</vt:i4>
      </vt:variant>
      <vt:variant>
        <vt:i4>5</vt:i4>
      </vt:variant>
      <vt:variant>
        <vt:lpwstr/>
      </vt:variant>
      <vt:variant>
        <vt:lpwstr>_Toc61889339</vt:lpwstr>
      </vt:variant>
      <vt:variant>
        <vt:i4>1376308</vt:i4>
      </vt:variant>
      <vt:variant>
        <vt:i4>119</vt:i4>
      </vt:variant>
      <vt:variant>
        <vt:i4>0</vt:i4>
      </vt:variant>
      <vt:variant>
        <vt:i4>5</vt:i4>
      </vt:variant>
      <vt:variant>
        <vt:lpwstr/>
      </vt:variant>
      <vt:variant>
        <vt:lpwstr>_Toc61889338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Claes Tidestav</cp:lastModifiedBy>
  <cp:revision>25</cp:revision>
  <cp:lastPrinted>2021-01-08T14:59:00Z</cp:lastPrinted>
  <dcterms:created xsi:type="dcterms:W3CDTF">2021-04-05T14:12:00Z</dcterms:created>
  <dcterms:modified xsi:type="dcterms:W3CDTF">2021-04-06T17:35:00Z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